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20" w:lineRule="exact"/>
        <w:ind w:right="0" w:rightChars="0"/>
        <w:jc w:val="left"/>
        <w:textAlignment w:val="auto"/>
        <w:rPr>
          <w:rFonts w:hint="eastAsia" w:ascii="黑体" w:hAnsi="黑体" w:eastAsia="黑体" w:cs="黑体"/>
          <w:b/>
          <w:sz w:val="32"/>
          <w:szCs w:val="32"/>
          <w:lang w:val="en-US" w:eastAsia="zh-CN"/>
        </w:rPr>
      </w:pPr>
      <w:bookmarkStart w:id="0" w:name="_GoBack"/>
      <w:bookmarkEnd w:id="0"/>
      <w:r>
        <w:rPr>
          <w:rFonts w:hint="eastAsia" w:ascii="黑体" w:hAnsi="黑体" w:eastAsia="黑体" w:cs="黑体"/>
          <w:b/>
          <w:sz w:val="32"/>
          <w:szCs w:val="32"/>
          <w:lang w:val="en-US" w:eastAsia="zh-CN"/>
        </w:rPr>
        <w:t>附件</w:t>
      </w:r>
    </w:p>
    <w:p>
      <w:pPr>
        <w:pageBreakBefore w:val="0"/>
        <w:widowControl w:val="0"/>
        <w:kinsoku/>
        <w:wordWrap/>
        <w:overflowPunct/>
        <w:topLinePunct w:val="0"/>
        <w:autoSpaceDE/>
        <w:autoSpaceDN/>
        <w:bidi w:val="0"/>
        <w:adjustRightInd/>
        <w:snapToGrid/>
        <w:spacing w:line="520" w:lineRule="exact"/>
        <w:ind w:left="0" w:leftChars="0" w:right="0" w:rightChars="0" w:firstLine="883" w:firstLineChars="200"/>
        <w:jc w:val="center"/>
        <w:textAlignment w:val="auto"/>
        <w:rPr>
          <w:rFonts w:ascii="黑体" w:hAnsi="黑体" w:eastAsia="黑体"/>
          <w:b/>
          <w:sz w:val="32"/>
          <w:szCs w:val="32"/>
        </w:rPr>
      </w:pPr>
      <w:r>
        <w:rPr>
          <w:rFonts w:hint="eastAsia" w:ascii="方正小标宋_GBK" w:hAnsi="方正小标宋_GBK" w:eastAsia="方正小标宋_GBK" w:cs="方正小标宋_GBK"/>
          <w:b/>
          <w:sz w:val="44"/>
          <w:szCs w:val="44"/>
          <w:lang w:val="en-US" w:eastAsia="zh-CN"/>
        </w:rPr>
        <w:t>磋商文件</w:t>
      </w:r>
    </w:p>
    <w:p>
      <w:pPr>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黑体" w:hAnsi="黑体" w:eastAsia="黑体"/>
          <w:b w:val="0"/>
          <w:bCs/>
          <w:sz w:val="32"/>
          <w:szCs w:val="32"/>
        </w:rPr>
      </w:pPr>
      <w:r>
        <w:rPr>
          <w:rFonts w:ascii="黑体" w:hAnsi="黑体" w:eastAsia="黑体"/>
          <w:b w:val="0"/>
          <w:bCs/>
          <w:sz w:val="32"/>
          <w:szCs w:val="32"/>
        </w:rPr>
        <w:t>一、采购单位</w:t>
      </w:r>
    </w:p>
    <w:p>
      <w:pPr>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ascii="Times New Roman" w:hAnsi="Times New Roman" w:eastAsia="仿宋_GB2312"/>
          <w:sz w:val="32"/>
          <w:szCs w:val="32"/>
        </w:rPr>
      </w:pPr>
      <w:r>
        <w:rPr>
          <w:rFonts w:ascii="Times New Roman" w:hAnsi="Times New Roman" w:eastAsia="仿宋_GB2312"/>
          <w:sz w:val="32"/>
          <w:szCs w:val="32"/>
        </w:rPr>
        <w:t>巴中市文化广播电视和旅游局</w:t>
      </w:r>
    </w:p>
    <w:p>
      <w:pPr>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ascii="黑体" w:hAnsi="黑体" w:eastAsia="黑体"/>
          <w:b w:val="0"/>
          <w:bCs/>
          <w:sz w:val="32"/>
          <w:szCs w:val="32"/>
        </w:rPr>
      </w:pPr>
      <w:r>
        <w:rPr>
          <w:rFonts w:ascii="黑体" w:hAnsi="黑体" w:eastAsia="黑体"/>
          <w:b w:val="0"/>
          <w:bCs/>
          <w:sz w:val="32"/>
          <w:szCs w:val="32"/>
        </w:rPr>
        <w:t>采购项目</w:t>
      </w:r>
      <w:r>
        <w:rPr>
          <w:rFonts w:hint="eastAsia" w:ascii="黑体" w:hAnsi="黑体" w:eastAsia="黑体"/>
          <w:b w:val="0"/>
          <w:bCs/>
          <w:sz w:val="32"/>
          <w:szCs w:val="32"/>
          <w:lang w:val="en-US" w:eastAsia="zh-CN"/>
        </w:rPr>
        <w:t>名称</w:t>
      </w:r>
    </w:p>
    <w:p>
      <w:pPr>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pPr>
      <w:r>
        <w:rPr>
          <w:rFonts w:hint="eastAsia" w:ascii="Times New Roman" w:hAnsi="Times New Roman" w:eastAsia="仿宋_GB2312"/>
          <w:sz w:val="32"/>
          <w:szCs w:val="32"/>
        </w:rPr>
        <w:t>第</w:t>
      </w:r>
      <w:r>
        <w:rPr>
          <w:rFonts w:hint="eastAsia" w:ascii="Times New Roman" w:hAnsi="Times New Roman" w:eastAsia="仿宋_GB2312"/>
          <w:sz w:val="32"/>
          <w:szCs w:val="32"/>
          <w:lang w:eastAsia="zh-CN"/>
        </w:rPr>
        <w:t>七</w:t>
      </w:r>
      <w:r>
        <w:rPr>
          <w:rFonts w:hint="eastAsia" w:ascii="Times New Roman" w:hAnsi="Times New Roman" w:eastAsia="仿宋_GB2312"/>
          <w:sz w:val="32"/>
          <w:szCs w:val="32"/>
        </w:rPr>
        <w:t>届四川国际旅游博览会巴中展馆搭建</w:t>
      </w:r>
    </w:p>
    <w:p>
      <w:pPr>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黑体" w:hAnsi="黑体" w:eastAsia="黑体"/>
          <w:b w:val="0"/>
          <w:bCs/>
          <w:sz w:val="32"/>
          <w:szCs w:val="32"/>
        </w:rPr>
      </w:pPr>
      <w:r>
        <w:rPr>
          <w:rFonts w:hint="eastAsia" w:ascii="黑体" w:hAnsi="黑体" w:eastAsia="黑体"/>
          <w:b w:val="0"/>
          <w:bCs/>
          <w:sz w:val="32"/>
          <w:szCs w:val="32"/>
          <w:lang w:val="en-US" w:eastAsia="zh-CN"/>
        </w:rPr>
        <w:t>采购预算</w:t>
      </w:r>
    </w:p>
    <w:p>
      <w:pPr>
        <w:pStyle w:val="3"/>
        <w:keepNext/>
        <w:keepLines/>
        <w:pageBreakBefore w:val="0"/>
        <w:widowControl w:val="0"/>
        <w:kinsoku/>
        <w:wordWrap/>
        <w:overflowPunct/>
        <w:topLinePunct w:val="0"/>
        <w:autoSpaceDE/>
        <w:autoSpaceDN/>
        <w:bidi w:val="0"/>
        <w:adjustRightInd/>
        <w:snapToGrid/>
        <w:spacing w:before="0" w:after="0" w:line="520" w:lineRule="exact"/>
        <w:ind w:left="0" w:leftChars="0" w:right="0" w:rightChars="0" w:firstLine="640" w:firstLineChars="200"/>
        <w:jc w:val="both"/>
        <w:textAlignment w:val="auto"/>
        <w:outlineLvl w:val="1"/>
        <w:rPr>
          <w:rFonts w:hint="eastAsia"/>
        </w:rPr>
      </w:pPr>
      <w:r>
        <w:rPr>
          <w:rFonts w:hint="eastAsia" w:ascii="Times New Roman" w:hAnsi="Times New Roman" w:eastAsia="仿宋_GB2312"/>
          <w:kern w:val="2"/>
          <w:sz w:val="32"/>
          <w:szCs w:val="32"/>
          <w:lang w:val="en-US" w:eastAsia="zh-CN" w:bidi="ar-SA"/>
        </w:rPr>
        <w:t>20万元（大写：贰拾万元整）</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黑体" w:hAnsi="黑体" w:eastAsia="黑体"/>
          <w:b w:val="0"/>
          <w:bCs/>
          <w:sz w:val="32"/>
          <w:szCs w:val="32"/>
        </w:rPr>
      </w:pPr>
      <w:r>
        <w:rPr>
          <w:rFonts w:hint="eastAsia" w:ascii="黑体" w:hAnsi="黑体" w:eastAsia="黑体"/>
          <w:b w:val="0"/>
          <w:bCs/>
          <w:sz w:val="32"/>
          <w:szCs w:val="32"/>
          <w:lang w:val="en-US" w:eastAsia="zh-CN"/>
        </w:rPr>
        <w:t>项目概述</w:t>
      </w:r>
    </w:p>
    <w:p>
      <w:pPr>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eastAsia="黑体"/>
          <w:lang w:val="en-US" w:eastAsia="zh-CN"/>
        </w:rPr>
      </w:pPr>
      <w:r>
        <w:rPr>
          <w:rFonts w:hint="eastAsia" w:ascii="Times New Roman" w:hAnsi="Times New Roman" w:eastAsia="仿宋_GB2312"/>
          <w:sz w:val="32"/>
          <w:szCs w:val="32"/>
          <w:lang w:val="en-US" w:eastAsia="zh-CN"/>
        </w:rPr>
        <w:t>以“</w:t>
      </w:r>
      <w:r>
        <w:rPr>
          <w:rFonts w:hint="eastAsia" w:ascii="Times New Roman" w:hAnsi="Times New Roman" w:eastAsia="仿宋_GB2312"/>
          <w:sz w:val="32"/>
          <w:szCs w:val="32"/>
        </w:rPr>
        <w:t>山水画廊·秀美巴中</w:t>
      </w:r>
      <w:r>
        <w:rPr>
          <w:rFonts w:hint="eastAsia" w:ascii="Times New Roman" w:hAnsi="Times New Roman" w:eastAsia="仿宋_GB2312"/>
          <w:sz w:val="32"/>
          <w:szCs w:val="32"/>
          <w:lang w:val="en-US" w:eastAsia="zh-CN"/>
        </w:rPr>
        <w:t>”为主题设计</w:t>
      </w:r>
      <w:r>
        <w:rPr>
          <w:rFonts w:hint="eastAsia" w:ascii="Times New Roman" w:hAnsi="Times New Roman" w:eastAsia="仿宋_GB2312"/>
          <w:sz w:val="32"/>
          <w:szCs w:val="32"/>
        </w:rPr>
        <w:t>第</w:t>
      </w:r>
      <w:r>
        <w:rPr>
          <w:rFonts w:hint="eastAsia" w:ascii="Times New Roman" w:hAnsi="Times New Roman" w:eastAsia="仿宋_GB2312"/>
          <w:sz w:val="32"/>
          <w:szCs w:val="32"/>
          <w:lang w:eastAsia="zh-CN"/>
        </w:rPr>
        <w:t>七</w:t>
      </w:r>
      <w:r>
        <w:rPr>
          <w:rFonts w:hint="eastAsia" w:ascii="Times New Roman" w:hAnsi="Times New Roman" w:eastAsia="仿宋_GB2312"/>
          <w:sz w:val="32"/>
          <w:szCs w:val="32"/>
        </w:rPr>
        <w:t>届四川国际旅游博览会巴中</w:t>
      </w:r>
      <w:r>
        <w:rPr>
          <w:rFonts w:hint="eastAsia" w:ascii="Times New Roman" w:hAnsi="Times New Roman" w:eastAsia="仿宋_GB2312"/>
          <w:sz w:val="32"/>
          <w:szCs w:val="32"/>
          <w:lang w:val="en-US" w:eastAsia="zh-CN"/>
        </w:rPr>
        <w:t>展</w:t>
      </w:r>
      <w:r>
        <w:rPr>
          <w:rFonts w:hint="eastAsia" w:ascii="Times New Roman" w:hAnsi="Times New Roman" w:eastAsia="仿宋_GB2312"/>
          <w:sz w:val="32"/>
          <w:szCs w:val="32"/>
        </w:rPr>
        <w:t>馆</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并做好展馆</w:t>
      </w:r>
      <w:r>
        <w:rPr>
          <w:rFonts w:hint="eastAsia" w:ascii="Times New Roman" w:hAnsi="Times New Roman" w:eastAsia="仿宋_GB2312"/>
          <w:sz w:val="32"/>
          <w:szCs w:val="32"/>
        </w:rPr>
        <w:t>搭建、布展</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撤展</w:t>
      </w:r>
      <w:r>
        <w:rPr>
          <w:rFonts w:hint="eastAsia" w:ascii="Times New Roman" w:hAnsi="Times New Roman" w:eastAsia="仿宋_GB2312"/>
          <w:sz w:val="32"/>
          <w:szCs w:val="32"/>
          <w:lang w:val="en-US" w:eastAsia="zh-CN"/>
        </w:rPr>
        <w:t>及巴中参展活动宣传工作。</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黑体" w:hAnsi="黑体" w:eastAsia="黑体"/>
          <w:b w:val="0"/>
          <w:bCs/>
          <w:sz w:val="32"/>
          <w:szCs w:val="32"/>
        </w:rPr>
      </w:pPr>
      <w:r>
        <w:rPr>
          <w:rFonts w:hint="eastAsia" w:ascii="黑体" w:hAnsi="黑体" w:eastAsia="黑体"/>
          <w:b w:val="0"/>
          <w:bCs/>
          <w:sz w:val="32"/>
          <w:szCs w:val="32"/>
          <w:lang w:val="en-US" w:eastAsia="zh-CN"/>
        </w:rPr>
        <w:t>技术、设备及人员要求</w:t>
      </w:r>
    </w:p>
    <w:p>
      <w:pPr>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1. </w:t>
      </w:r>
      <w:r>
        <w:rPr>
          <w:rFonts w:hint="eastAsia" w:ascii="Times New Roman" w:hAnsi="Times New Roman" w:eastAsia="仿宋_GB2312"/>
          <w:sz w:val="32"/>
          <w:szCs w:val="32"/>
        </w:rPr>
        <w:t>地点：四川国际旅游交易博览中心二楼A-31</w:t>
      </w:r>
      <w:r>
        <w:rPr>
          <w:rFonts w:hint="eastAsia" w:ascii="Times New Roman" w:hAnsi="Times New Roman" w:eastAsia="仿宋_GB2312"/>
          <w:sz w:val="32"/>
          <w:szCs w:val="32"/>
          <w:lang w:val="en-US" w:eastAsia="zh-CN"/>
        </w:rPr>
        <w:t>号</w:t>
      </w:r>
    </w:p>
    <w:p>
      <w:pPr>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2. </w:t>
      </w:r>
      <w:r>
        <w:rPr>
          <w:rFonts w:hint="eastAsia" w:ascii="Times New Roman" w:hAnsi="Times New Roman" w:eastAsia="仿宋_GB2312"/>
          <w:sz w:val="32"/>
          <w:szCs w:val="32"/>
        </w:rPr>
        <w:t>面积：56㎡</w:t>
      </w:r>
    </w:p>
    <w:p>
      <w:pPr>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3. 展示4天。（9月25日—28日）</w:t>
      </w:r>
    </w:p>
    <w:p>
      <w:pPr>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4. 展馆</w:t>
      </w:r>
      <w:r>
        <w:rPr>
          <w:rFonts w:hint="eastAsia" w:ascii="Times New Roman" w:hAnsi="Times New Roman" w:eastAsia="仿宋_GB2312"/>
          <w:sz w:val="32"/>
          <w:szCs w:val="32"/>
        </w:rPr>
        <w:t>分“成渝地区休闲度假后花园”“巴蜀文化旅游走廊”“中国气候养生之都”“川陕苏区首府”“巴中有礼”五个展区，</w:t>
      </w:r>
      <w:r>
        <w:rPr>
          <w:rFonts w:hint="eastAsia" w:ascii="Times New Roman" w:hAnsi="Times New Roman" w:eastAsia="仿宋_GB2312"/>
          <w:sz w:val="32"/>
          <w:szCs w:val="32"/>
          <w:lang w:val="en-US" w:eastAsia="zh-CN"/>
        </w:rPr>
        <w:t>采用文字、图片、视频、实物、灯光等方式</w:t>
      </w:r>
      <w:r>
        <w:rPr>
          <w:rFonts w:hint="eastAsia" w:ascii="Times New Roman" w:hAnsi="Times New Roman" w:eastAsia="仿宋_GB2312"/>
          <w:sz w:val="32"/>
          <w:szCs w:val="32"/>
        </w:rPr>
        <w:t>展示文旅资源、巴文化、红色文化、康养项目、巴山民宿、巴中特色文旅商品等。</w:t>
      </w:r>
    </w:p>
    <w:p>
      <w:pPr>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设置打卡墙，</w:t>
      </w:r>
      <w:r>
        <w:rPr>
          <w:rFonts w:hint="eastAsia" w:ascii="Times New Roman" w:hAnsi="Times New Roman" w:eastAsia="仿宋_GB2312"/>
          <w:sz w:val="32"/>
          <w:szCs w:val="32"/>
          <w:lang w:val="en-US" w:eastAsia="zh-CN"/>
        </w:rPr>
        <w:t>供游客</w:t>
      </w:r>
      <w:r>
        <w:rPr>
          <w:rFonts w:hint="eastAsia" w:ascii="Times New Roman" w:hAnsi="Times New Roman" w:eastAsia="仿宋_GB2312"/>
          <w:sz w:val="32"/>
          <w:szCs w:val="32"/>
        </w:rPr>
        <w:t>拍照</w:t>
      </w:r>
      <w:r>
        <w:rPr>
          <w:rFonts w:hint="eastAsia" w:ascii="Times New Roman" w:hAnsi="Times New Roman" w:eastAsia="仿宋_GB2312"/>
          <w:sz w:val="32"/>
          <w:szCs w:val="32"/>
          <w:lang w:val="en-US" w:eastAsia="zh-CN"/>
        </w:rPr>
        <w:t>互动</w:t>
      </w:r>
      <w:r>
        <w:rPr>
          <w:rFonts w:hint="eastAsia" w:ascii="Times New Roman" w:hAnsi="Times New Roman" w:eastAsia="仿宋_GB2312"/>
          <w:sz w:val="32"/>
          <w:szCs w:val="32"/>
        </w:rPr>
        <w:t>。</w:t>
      </w:r>
    </w:p>
    <w:p>
      <w:pPr>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6.策划、实施参展活动前后的媒体宣传（包括但不限于主流媒体、新媒体宣传）。</w:t>
      </w:r>
    </w:p>
    <w:p>
      <w:pPr>
        <w:pageBreakBefore w:val="0"/>
        <w:numPr>
          <w:ilvl w:val="0"/>
          <w:numId w:val="0"/>
        </w:numPr>
        <w:kinsoku/>
        <w:wordWrap/>
        <w:overflowPunct/>
        <w:topLinePunct w:val="0"/>
        <w:autoSpaceDE/>
        <w:autoSpaceDN/>
        <w:bidi w:val="0"/>
        <w:adjustRightInd/>
        <w:snapToGrid/>
        <w:spacing w:line="520" w:lineRule="exact"/>
        <w:ind w:right="0" w:rightChars="0"/>
        <w:jc w:val="left"/>
        <w:textAlignment w:val="auto"/>
        <w:rPr>
          <w:rFonts w:hint="eastAsia" w:ascii="黑体" w:hAnsi="黑体" w:eastAsia="黑体"/>
          <w:b w:val="0"/>
          <w:bCs/>
          <w:kern w:val="2"/>
          <w:sz w:val="32"/>
          <w:szCs w:val="32"/>
          <w:lang w:val="en-US" w:eastAsia="zh-CN"/>
        </w:rPr>
      </w:pPr>
      <w:r>
        <w:rPr>
          <w:rFonts w:hint="eastAsia" w:ascii="黑体" w:hAnsi="黑体" w:eastAsia="黑体"/>
          <w:b w:val="0"/>
          <w:bCs/>
          <w:kern w:val="2"/>
          <w:sz w:val="32"/>
          <w:szCs w:val="32"/>
          <w:lang w:val="en-US" w:eastAsia="zh-CN"/>
        </w:rPr>
        <w:t xml:space="preserve">    六、磋商要求</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rPr>
      </w:pPr>
      <w:r>
        <w:rPr>
          <w:rFonts w:hint="eastAsia" w:ascii="Times New Roman" w:hAnsi="Times New Roman" w:eastAsia="仿宋_GB2312"/>
          <w:kern w:val="0"/>
          <w:sz w:val="32"/>
          <w:szCs w:val="32"/>
          <w:lang w:val="en-US" w:eastAsia="zh-CN" w:bidi="ar"/>
        </w:rPr>
        <w:t>1.参与磋商的</w:t>
      </w:r>
      <w:r>
        <w:rPr>
          <w:rFonts w:ascii="Times New Roman" w:hAnsi="Times New Roman" w:eastAsia="仿宋_GB2312"/>
          <w:sz w:val="32"/>
          <w:szCs w:val="32"/>
        </w:rPr>
        <w:t>供应商为法人或者其他组织的，需提供单位介绍信、经办人身份证明</w:t>
      </w:r>
      <w:r>
        <w:rPr>
          <w:rFonts w:hint="eastAsia" w:ascii="Times New Roman" w:hAnsi="Times New Roman" w:eastAsia="仿宋_GB2312"/>
          <w:sz w:val="32"/>
          <w:szCs w:val="32"/>
          <w:lang w:eastAsia="zh-CN"/>
        </w:rPr>
        <w:t>。</w:t>
      </w:r>
      <w:r>
        <w:rPr>
          <w:rFonts w:ascii="Times New Roman" w:hAnsi="Times New Roman" w:eastAsia="仿宋_GB2312"/>
          <w:sz w:val="32"/>
          <w:szCs w:val="32"/>
        </w:rPr>
        <w:t>（注：以上资料均须加盖投标单位鲜章）。</w:t>
      </w:r>
    </w:p>
    <w:p>
      <w:pPr>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2. </w:t>
      </w:r>
      <w:r>
        <w:rPr>
          <w:rFonts w:hint="eastAsia" w:ascii="Times New Roman" w:hAnsi="Times New Roman" w:eastAsia="仿宋_GB2312"/>
          <w:sz w:val="32"/>
          <w:szCs w:val="32"/>
          <w:lang w:val="en-US" w:eastAsia="zh-CN"/>
        </w:rPr>
        <w:t>所有</w:t>
      </w:r>
      <w:r>
        <w:rPr>
          <w:rFonts w:hint="eastAsia" w:ascii="Times New Roman" w:hAnsi="Times New Roman" w:eastAsia="仿宋_GB2312"/>
          <w:sz w:val="32"/>
          <w:szCs w:val="32"/>
        </w:rPr>
        <w:t>响应文件</w:t>
      </w:r>
      <w:r>
        <w:rPr>
          <w:rFonts w:hint="eastAsia" w:ascii="Times New Roman" w:hAnsi="Times New Roman" w:eastAsia="仿宋_GB2312"/>
          <w:sz w:val="32"/>
          <w:szCs w:val="32"/>
          <w:lang w:val="en-US" w:eastAsia="zh-CN"/>
        </w:rPr>
        <w:t>应密封并在磋商现场拆封，</w:t>
      </w:r>
      <w:r>
        <w:rPr>
          <w:rFonts w:hint="eastAsia" w:ascii="Times New Roman" w:hAnsi="Times New Roman" w:eastAsia="仿宋_GB2312"/>
          <w:sz w:val="32"/>
          <w:szCs w:val="32"/>
        </w:rPr>
        <w:t>逾期送达、</w:t>
      </w:r>
      <w:r>
        <w:rPr>
          <w:rFonts w:hint="eastAsia" w:ascii="Times New Roman" w:hAnsi="Times New Roman" w:eastAsia="仿宋_GB2312"/>
          <w:sz w:val="32"/>
          <w:szCs w:val="32"/>
          <w:lang w:val="en-US" w:eastAsia="zh-CN"/>
        </w:rPr>
        <w:t>未</w:t>
      </w:r>
      <w:r>
        <w:rPr>
          <w:rFonts w:hint="eastAsia" w:ascii="Times New Roman" w:hAnsi="Times New Roman" w:eastAsia="仿宋_GB2312"/>
          <w:sz w:val="32"/>
          <w:szCs w:val="32"/>
        </w:rPr>
        <w:t>密封和标注错误的响应文件，采购单位恕不接收。</w:t>
      </w:r>
    </w:p>
    <w:p>
      <w:pPr>
        <w:pageBreakBefore w:val="0"/>
        <w:numPr>
          <w:ilvl w:val="0"/>
          <w:numId w:val="0"/>
        </w:numPr>
        <w:kinsoku/>
        <w:wordWrap/>
        <w:overflowPunct/>
        <w:topLinePunct w:val="0"/>
        <w:autoSpaceDE/>
        <w:autoSpaceDN/>
        <w:bidi w:val="0"/>
        <w:adjustRightInd/>
        <w:snapToGrid/>
        <w:spacing w:line="520" w:lineRule="exact"/>
        <w:ind w:leftChars="200" w:right="0" w:rightChars="0"/>
        <w:jc w:val="left"/>
        <w:textAlignment w:val="auto"/>
        <w:rPr>
          <w:rFonts w:hint="eastAsia" w:ascii="黑体" w:hAnsi="黑体" w:eastAsia="黑体"/>
          <w:b w:val="0"/>
          <w:bCs/>
          <w:kern w:val="2"/>
          <w:sz w:val="32"/>
          <w:szCs w:val="32"/>
          <w:lang w:val="en-US" w:eastAsia="zh-CN"/>
        </w:rPr>
      </w:pPr>
      <w:r>
        <w:rPr>
          <w:rFonts w:hint="eastAsia" w:ascii="黑体" w:hAnsi="黑体" w:eastAsia="黑体"/>
          <w:b w:val="0"/>
          <w:bCs/>
          <w:kern w:val="2"/>
          <w:sz w:val="32"/>
          <w:szCs w:val="32"/>
          <w:lang w:val="en-US" w:eastAsia="zh-CN"/>
        </w:rPr>
        <w:t xml:space="preserve"> 七、报价</w:t>
      </w:r>
    </w:p>
    <w:p>
      <w:pPr>
        <w:pStyle w:val="17"/>
        <w:pageBreakBefore w:val="0"/>
        <w:kinsoku/>
        <w:wordWrap/>
        <w:overflowPunct/>
        <w:topLinePunct w:val="0"/>
        <w:autoSpaceDE/>
        <w:autoSpaceDN/>
        <w:bidi w:val="0"/>
        <w:adjustRightInd/>
        <w:snapToGrid/>
        <w:spacing w:line="520" w:lineRule="exact"/>
        <w:ind w:left="0" w:leftChars="0" w:right="0" w:rightChars="0" w:firstLine="480"/>
        <w:textAlignment w:val="auto"/>
        <w:rPr>
          <w:rFonts w:hint="eastAsia" w:ascii="Times New Roman" w:hAnsi="Times New Roman" w:eastAsia="仿宋_GB2312"/>
          <w:kern w:val="2"/>
          <w:sz w:val="32"/>
          <w:szCs w:val="32"/>
          <w:lang w:val="en-US" w:eastAsia="zh-CN" w:bidi="ar-SA"/>
        </w:rPr>
      </w:pPr>
      <w:r>
        <w:rPr>
          <w:rFonts w:hint="eastAsia" w:ascii="Times New Roman" w:hAnsi="Times New Roman" w:eastAsia="仿宋_GB2312"/>
          <w:kern w:val="2"/>
          <w:sz w:val="32"/>
          <w:szCs w:val="32"/>
          <w:lang w:val="en-US" w:eastAsia="zh-CN" w:bidi="ar-SA"/>
        </w:rPr>
        <w:t>1.所有报价一律以人民币报价。采购人不接受任何非人民币币种的报价。</w:t>
      </w:r>
    </w:p>
    <w:p>
      <w:pPr>
        <w:pStyle w:val="17"/>
        <w:pageBreakBefore w:val="0"/>
        <w:kinsoku/>
        <w:wordWrap/>
        <w:overflowPunct/>
        <w:topLinePunct w:val="0"/>
        <w:autoSpaceDE/>
        <w:autoSpaceDN/>
        <w:bidi w:val="0"/>
        <w:adjustRightInd/>
        <w:snapToGrid/>
        <w:spacing w:line="520" w:lineRule="exact"/>
        <w:ind w:left="0" w:leftChars="0" w:right="0" w:rightChars="0" w:firstLine="480"/>
        <w:textAlignment w:val="auto"/>
        <w:rPr>
          <w:rFonts w:hint="eastAsia"/>
          <w:lang w:val="en-US" w:eastAsia="zh-CN"/>
        </w:rPr>
      </w:pPr>
      <w:r>
        <w:rPr>
          <w:rFonts w:hint="eastAsia" w:ascii="Times New Roman" w:hAnsi="Times New Roman" w:eastAsia="仿宋_GB2312"/>
          <w:kern w:val="2"/>
          <w:sz w:val="32"/>
          <w:szCs w:val="32"/>
          <w:lang w:val="en-US" w:eastAsia="zh-CN" w:bidi="ar-SA"/>
        </w:rPr>
        <w:t>2.供应商报价应为完成本竞争性磋商文件中所要求的服务所应包括内容的所有价格。</w:t>
      </w:r>
    </w:p>
    <w:p>
      <w:pPr>
        <w:pageBreakBefore w:val="0"/>
        <w:numPr>
          <w:ilvl w:val="0"/>
          <w:numId w:val="0"/>
        </w:numPr>
        <w:kinsoku/>
        <w:wordWrap/>
        <w:overflowPunct/>
        <w:topLinePunct w:val="0"/>
        <w:autoSpaceDE/>
        <w:autoSpaceDN/>
        <w:bidi w:val="0"/>
        <w:adjustRightInd/>
        <w:snapToGrid/>
        <w:spacing w:line="520" w:lineRule="exact"/>
        <w:ind w:leftChars="200" w:right="0" w:rightChars="0"/>
        <w:jc w:val="left"/>
        <w:textAlignment w:val="auto"/>
        <w:rPr>
          <w:rFonts w:hint="eastAsia" w:ascii="黑体" w:hAnsi="黑体" w:eastAsia="黑体"/>
          <w:b w:val="0"/>
          <w:bCs/>
          <w:kern w:val="2"/>
          <w:sz w:val="32"/>
          <w:szCs w:val="32"/>
          <w:lang w:val="en-US" w:eastAsia="zh-CN"/>
        </w:rPr>
      </w:pPr>
      <w:r>
        <w:rPr>
          <w:rFonts w:hint="eastAsia" w:ascii="黑体" w:hAnsi="黑体" w:eastAsia="黑体"/>
          <w:b w:val="0"/>
          <w:bCs/>
          <w:kern w:val="2"/>
          <w:sz w:val="32"/>
          <w:szCs w:val="32"/>
          <w:lang w:val="en-US" w:eastAsia="zh-CN"/>
        </w:rPr>
        <w:t xml:space="preserve"> 八、响应文件</w:t>
      </w:r>
    </w:p>
    <w:p>
      <w:pPr>
        <w:pStyle w:val="5"/>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Times New Roman" w:hAnsi="Times New Roman" w:eastAsia="仿宋_GB2312"/>
          <w:kern w:val="2"/>
          <w:sz w:val="32"/>
          <w:szCs w:val="32"/>
          <w:lang w:val="en-US" w:eastAsia="zh-CN" w:bidi="ar-SA"/>
        </w:rPr>
      </w:pPr>
      <w:r>
        <w:rPr>
          <w:rFonts w:hint="eastAsia" w:ascii="Times New Roman" w:hAnsi="Times New Roman" w:eastAsia="仿宋_GB2312"/>
          <w:kern w:val="2"/>
          <w:sz w:val="32"/>
          <w:szCs w:val="32"/>
          <w:lang w:val="en-US" w:eastAsia="zh-CN" w:bidi="ar-SA"/>
        </w:rPr>
        <w:t>（一）①供应商若为企业法人：提供“统一社会信用代码营业执照”；②若为事业法人：提供“统一社会信用代码法人登记证书”；③若为其他组织：提供“对应主管部门颁发的准许执业证明文件或营业执照”；④若为自然人：提供“身份证复印件”。⑤供应商属于银行、保险、石油石化、电力、电信、移动、联通、广电等有行业特殊情况的，可提供企业分支机构统一社会信用代码的营业执照（复印件）及其他企业分支机构证明文件，法定代表人签署和授权可由分支机构负责人签署和授权。</w:t>
      </w:r>
      <w:r>
        <w:rPr>
          <w:rFonts w:hint="eastAsia" w:ascii="Times New Roman" w:hAnsi="Times New Roman" w:eastAsia="仿宋_GB2312"/>
          <w:b/>
          <w:bCs/>
          <w:kern w:val="2"/>
          <w:sz w:val="32"/>
          <w:szCs w:val="32"/>
          <w:lang w:val="en-US" w:eastAsia="zh-CN" w:bidi="ar-SA"/>
        </w:rPr>
        <w:t>（以上均提供复印件）</w:t>
      </w:r>
    </w:p>
    <w:p>
      <w:pPr>
        <w:pageBreakBefore w:val="0"/>
        <w:numPr>
          <w:ilvl w:val="0"/>
          <w:numId w:val="3"/>
        </w:numPr>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Times New Roman" w:hAnsi="Times New Roman" w:eastAsia="仿宋_GB2312"/>
          <w:kern w:val="2"/>
          <w:sz w:val="32"/>
          <w:szCs w:val="32"/>
          <w:lang w:val="en-US" w:eastAsia="zh-CN" w:bidi="ar-SA"/>
        </w:rPr>
      </w:pPr>
      <w:r>
        <w:rPr>
          <w:rFonts w:hint="eastAsia" w:ascii="Times New Roman" w:hAnsi="Times New Roman" w:eastAsia="仿宋_GB2312"/>
          <w:kern w:val="2"/>
          <w:sz w:val="32"/>
          <w:szCs w:val="32"/>
          <w:lang w:val="en-US" w:eastAsia="zh-CN" w:bidi="ar-SA"/>
        </w:rPr>
        <w:t>法定代表人/负责人授权书或法定代表人/负责人身份证明。</w:t>
      </w:r>
    </w:p>
    <w:p>
      <w:pPr>
        <w:pageBreakBefore w:val="0"/>
        <w:numPr>
          <w:ilvl w:val="0"/>
          <w:numId w:val="3"/>
        </w:numPr>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Times New Roman" w:hAnsi="Times New Roman" w:eastAsia="仿宋_GB2312"/>
          <w:kern w:val="2"/>
          <w:sz w:val="32"/>
          <w:szCs w:val="32"/>
          <w:lang w:val="en-US" w:eastAsia="zh-CN" w:bidi="ar-SA"/>
        </w:rPr>
      </w:pPr>
      <w:r>
        <w:rPr>
          <w:rFonts w:hint="eastAsia" w:ascii="Times New Roman" w:hAnsi="Times New Roman" w:eastAsia="仿宋_GB2312"/>
          <w:kern w:val="2"/>
          <w:sz w:val="32"/>
          <w:szCs w:val="32"/>
          <w:lang w:val="en-US" w:eastAsia="zh-CN" w:bidi="ar-SA"/>
        </w:rPr>
        <w:t>展馆设计方案、宣传方案。</w:t>
      </w:r>
    </w:p>
    <w:p>
      <w:pPr>
        <w:pageBreakBefore w:val="0"/>
        <w:numPr>
          <w:ilvl w:val="0"/>
          <w:numId w:val="3"/>
        </w:numPr>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Times New Roman" w:hAnsi="Times New Roman" w:eastAsia="仿宋_GB2312"/>
          <w:kern w:val="2"/>
          <w:sz w:val="32"/>
          <w:szCs w:val="32"/>
          <w:lang w:val="en-US" w:eastAsia="zh-CN" w:bidi="ar-SA"/>
        </w:rPr>
      </w:pPr>
      <w:r>
        <w:rPr>
          <w:rFonts w:hint="eastAsia" w:ascii="Times New Roman" w:hAnsi="Times New Roman" w:eastAsia="仿宋_GB2312"/>
          <w:kern w:val="2"/>
          <w:sz w:val="32"/>
          <w:szCs w:val="32"/>
          <w:lang w:val="en-US" w:eastAsia="zh-CN" w:bidi="ar-SA"/>
        </w:rPr>
        <w:t>报价表。</w:t>
      </w:r>
    </w:p>
    <w:p>
      <w:pPr>
        <w:pageBreakBefore w:val="0"/>
        <w:kinsoku/>
        <w:wordWrap/>
        <w:overflowPunct/>
        <w:topLinePunct w:val="0"/>
        <w:autoSpaceDE/>
        <w:autoSpaceDN/>
        <w:bidi w:val="0"/>
        <w:adjustRightInd/>
        <w:snapToGrid/>
        <w:spacing w:line="520" w:lineRule="exact"/>
        <w:ind w:left="0" w:leftChars="0" w:right="0" w:rightChars="0" w:firstLine="480"/>
        <w:jc w:val="both"/>
        <w:textAlignment w:val="auto"/>
        <w:rPr>
          <w:rFonts w:hAnsi="宋体"/>
          <w:b/>
          <w:bCs/>
          <w:color w:val="auto"/>
          <w:sz w:val="32"/>
          <w:szCs w:val="32"/>
        </w:rPr>
      </w:pPr>
      <w:r>
        <w:rPr>
          <w:rFonts w:hAnsi="宋体"/>
          <w:b/>
          <w:bCs/>
          <w:color w:val="auto"/>
          <w:sz w:val="32"/>
          <w:szCs w:val="32"/>
        </w:rPr>
        <w:t>说明：</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Ansi="宋体"/>
          <w:b/>
          <w:bCs/>
          <w:color w:val="auto"/>
          <w:sz w:val="32"/>
          <w:szCs w:val="32"/>
        </w:rPr>
      </w:pPr>
      <w:r>
        <w:rPr>
          <w:rFonts w:hAnsi="宋体"/>
          <w:b/>
          <w:bCs/>
          <w:color w:val="auto"/>
          <w:sz w:val="32"/>
          <w:szCs w:val="32"/>
        </w:rPr>
        <w:t>供应商提供的以上材料为复印件的均应加盖供应商公章。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sz w:val="32"/>
          <w:szCs w:val="32"/>
          <w:lang w:val="en-US" w:eastAsia="zh-CN"/>
        </w:rPr>
      </w:pPr>
      <w:r>
        <w:rPr>
          <w:rFonts w:hint="eastAsia" w:hAnsi="宋体"/>
          <w:b/>
          <w:bCs/>
          <w:color w:val="auto"/>
          <w:sz w:val="32"/>
          <w:szCs w:val="32"/>
          <w:lang w:val="en-US" w:eastAsia="zh-CN"/>
        </w:rPr>
        <w:t>2.</w:t>
      </w:r>
      <w:r>
        <w:rPr>
          <w:rFonts w:hAnsi="宋体"/>
          <w:b/>
          <w:bCs/>
          <w:color w:val="auto"/>
          <w:sz w:val="32"/>
          <w:szCs w:val="32"/>
        </w:rPr>
        <w:t>供应商应对其所提供的资格证明材料来源的合法性、真实性负责。</w:t>
      </w:r>
    </w:p>
    <w:p>
      <w:pPr>
        <w:pageBreakBefore w:val="0"/>
        <w:numPr>
          <w:ilvl w:val="0"/>
          <w:numId w:val="0"/>
        </w:numPr>
        <w:kinsoku/>
        <w:wordWrap/>
        <w:overflowPunct/>
        <w:topLinePunct w:val="0"/>
        <w:autoSpaceDE/>
        <w:autoSpaceDN/>
        <w:bidi w:val="0"/>
        <w:adjustRightInd/>
        <w:snapToGrid/>
        <w:spacing w:line="520" w:lineRule="exact"/>
        <w:ind w:leftChars="200" w:right="0" w:rightChars="0"/>
        <w:jc w:val="left"/>
        <w:textAlignment w:val="auto"/>
        <w:rPr>
          <w:rFonts w:hint="eastAsia" w:ascii="黑体" w:hAnsi="黑体" w:eastAsia="黑体"/>
          <w:b w:val="0"/>
          <w:bCs/>
          <w:kern w:val="2"/>
          <w:sz w:val="32"/>
          <w:szCs w:val="32"/>
          <w:lang w:val="en-US" w:eastAsia="zh-CN"/>
        </w:rPr>
      </w:pPr>
      <w:r>
        <w:rPr>
          <w:rFonts w:hint="eastAsia" w:ascii="黑体" w:hAnsi="黑体" w:eastAsia="黑体"/>
          <w:b w:val="0"/>
          <w:bCs/>
          <w:kern w:val="2"/>
          <w:sz w:val="32"/>
          <w:szCs w:val="32"/>
          <w:lang w:val="en-US" w:eastAsia="zh-CN"/>
        </w:rPr>
        <w:t xml:space="preserve"> 九、评分表</w:t>
      </w:r>
    </w:p>
    <w:tbl>
      <w:tblPr>
        <w:tblStyle w:val="11"/>
        <w:tblpPr w:leftFromText="180" w:rightFromText="180" w:vertAnchor="text" w:horzAnchor="page" w:tblpX="1745" w:tblpY="485"/>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66"/>
        <w:gridCol w:w="1040"/>
        <w:gridCol w:w="1089"/>
        <w:gridCol w:w="4100"/>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0" w:hRule="atLeast"/>
        </w:trPr>
        <w:tc>
          <w:tcPr>
            <w:tcW w:w="1066" w:type="dxa"/>
            <w:noWrap w:val="0"/>
            <w:vAlign w:val="center"/>
          </w:tcPr>
          <w:p>
            <w:pPr>
              <w:pStyle w:val="18"/>
              <w:pageBreakBefore w:val="0"/>
              <w:framePr w:wrap="auto" w:vAnchor="margin" w:hAnchor="text" w:yAlign="inline"/>
              <w:kinsoku/>
              <w:wordWrap/>
              <w:overflowPunct/>
              <w:topLinePunct w:val="0"/>
              <w:autoSpaceDE/>
              <w:autoSpaceDN/>
              <w:bidi w:val="0"/>
              <w:adjustRightInd/>
              <w:snapToGrid/>
              <w:spacing w:line="520" w:lineRule="exact"/>
              <w:ind w:left="0" w:leftChars="0" w:right="0" w:rightChars="0"/>
              <w:jc w:val="center"/>
              <w:textAlignment w:val="auto"/>
              <w:rPr>
                <w:rFonts w:ascii="宋体" w:hAnsi="宋体" w:eastAsia="宋体" w:cs="宋体"/>
                <w:b/>
                <w:sz w:val="24"/>
                <w:szCs w:val="24"/>
                <w:lang w:val="zh-TW" w:eastAsia="zh-TW"/>
              </w:rPr>
            </w:pPr>
            <w:r>
              <w:rPr>
                <w:rFonts w:hint="default" w:ascii="宋体" w:hAnsi="宋体" w:eastAsia="宋体" w:cs="宋体"/>
                <w:b/>
                <w:sz w:val="24"/>
                <w:szCs w:val="24"/>
              </w:rPr>
              <w:t>序号</w:t>
            </w:r>
          </w:p>
        </w:tc>
        <w:tc>
          <w:tcPr>
            <w:tcW w:w="1040" w:type="dxa"/>
            <w:noWrap w:val="0"/>
            <w:vAlign w:val="center"/>
          </w:tcPr>
          <w:p>
            <w:pPr>
              <w:pStyle w:val="18"/>
              <w:pageBreakBefore w:val="0"/>
              <w:framePr w:wrap="auto" w:vAnchor="margin" w:hAnchor="text" w:yAlign="inline"/>
              <w:kinsoku/>
              <w:wordWrap/>
              <w:overflowPunct/>
              <w:topLinePunct w:val="0"/>
              <w:autoSpaceDE/>
              <w:autoSpaceDN/>
              <w:bidi w:val="0"/>
              <w:adjustRightInd/>
              <w:snapToGrid/>
              <w:spacing w:line="520" w:lineRule="exact"/>
              <w:ind w:left="0" w:leftChars="0" w:right="0" w:rightChars="0"/>
              <w:jc w:val="center"/>
              <w:textAlignment w:val="auto"/>
              <w:rPr>
                <w:rFonts w:hint="default" w:ascii="宋体" w:hAnsi="宋体" w:eastAsia="宋体" w:cs="宋体"/>
                <w:b/>
                <w:sz w:val="24"/>
                <w:szCs w:val="24"/>
                <w:lang w:val="zh-TW" w:eastAsia="zh-TW"/>
              </w:rPr>
            </w:pPr>
            <w:r>
              <w:rPr>
                <w:rFonts w:hint="default" w:ascii="宋体" w:hAnsi="宋体" w:eastAsia="宋体" w:cs="宋体"/>
                <w:b/>
                <w:sz w:val="24"/>
                <w:szCs w:val="24"/>
              </w:rPr>
              <w:t>评分</w:t>
            </w:r>
            <w:r>
              <w:rPr>
                <w:rFonts w:hint="default" w:ascii="宋体" w:hAnsi="宋体" w:eastAsia="宋体" w:cs="宋体"/>
                <w:b/>
                <w:sz w:val="24"/>
                <w:szCs w:val="24"/>
              </w:rPr>
              <w:br w:type="textWrapping"/>
            </w:r>
            <w:r>
              <w:rPr>
                <w:rFonts w:hint="default" w:ascii="宋体" w:hAnsi="宋体" w:eastAsia="宋体" w:cs="宋体"/>
                <w:b/>
                <w:sz w:val="24"/>
                <w:szCs w:val="24"/>
              </w:rPr>
              <w:t>因素</w:t>
            </w:r>
          </w:p>
        </w:tc>
        <w:tc>
          <w:tcPr>
            <w:tcW w:w="1089" w:type="dxa"/>
            <w:noWrap w:val="0"/>
            <w:vAlign w:val="center"/>
          </w:tcPr>
          <w:p>
            <w:pPr>
              <w:pStyle w:val="18"/>
              <w:pageBreakBefore w:val="0"/>
              <w:framePr w:wrap="auto" w:vAnchor="margin" w:hAnchor="text" w:yAlign="inline"/>
              <w:kinsoku/>
              <w:wordWrap/>
              <w:overflowPunct/>
              <w:topLinePunct w:val="0"/>
              <w:autoSpaceDE/>
              <w:autoSpaceDN/>
              <w:bidi w:val="0"/>
              <w:adjustRightInd/>
              <w:snapToGrid/>
              <w:spacing w:line="520" w:lineRule="exact"/>
              <w:ind w:left="0" w:leftChars="0" w:right="0" w:rightChars="0"/>
              <w:jc w:val="center"/>
              <w:textAlignment w:val="auto"/>
              <w:rPr>
                <w:rFonts w:hint="default" w:ascii="宋体" w:hAnsi="宋体" w:eastAsia="宋体" w:cs="宋体"/>
                <w:b/>
                <w:sz w:val="24"/>
                <w:szCs w:val="24"/>
                <w:lang w:val="zh-TW" w:eastAsia="zh-TW"/>
              </w:rPr>
            </w:pPr>
            <w:r>
              <w:rPr>
                <w:rFonts w:hint="default" w:ascii="宋体" w:hAnsi="宋体" w:eastAsia="宋体" w:cs="宋体"/>
                <w:b/>
                <w:sz w:val="24"/>
                <w:szCs w:val="24"/>
              </w:rPr>
              <w:t>分值</w:t>
            </w:r>
          </w:p>
        </w:tc>
        <w:tc>
          <w:tcPr>
            <w:tcW w:w="4100" w:type="dxa"/>
            <w:noWrap w:val="0"/>
            <w:vAlign w:val="center"/>
          </w:tcPr>
          <w:p>
            <w:pPr>
              <w:pStyle w:val="18"/>
              <w:pageBreakBefore w:val="0"/>
              <w:framePr w:wrap="auto" w:vAnchor="margin" w:hAnchor="text" w:yAlign="inline"/>
              <w:kinsoku/>
              <w:wordWrap/>
              <w:overflowPunct/>
              <w:topLinePunct w:val="0"/>
              <w:autoSpaceDE/>
              <w:autoSpaceDN/>
              <w:bidi w:val="0"/>
              <w:adjustRightInd/>
              <w:snapToGrid/>
              <w:spacing w:line="520" w:lineRule="exact"/>
              <w:ind w:left="0" w:leftChars="0" w:right="0" w:rightChars="0"/>
              <w:jc w:val="center"/>
              <w:textAlignment w:val="auto"/>
              <w:rPr>
                <w:rFonts w:hint="default" w:ascii="宋体" w:hAnsi="宋体" w:eastAsia="宋体" w:cs="宋体"/>
                <w:b/>
                <w:sz w:val="24"/>
                <w:szCs w:val="24"/>
                <w:lang w:val="zh-TW" w:eastAsia="zh-TW"/>
              </w:rPr>
            </w:pPr>
            <w:r>
              <w:rPr>
                <w:rFonts w:hint="default" w:ascii="宋体" w:hAnsi="宋体" w:eastAsia="宋体" w:cs="宋体"/>
                <w:b/>
                <w:sz w:val="24"/>
                <w:szCs w:val="24"/>
              </w:rPr>
              <w:t>评分标准</w:t>
            </w:r>
          </w:p>
        </w:tc>
        <w:tc>
          <w:tcPr>
            <w:tcW w:w="1450" w:type="dxa"/>
            <w:noWrap w:val="0"/>
            <w:vAlign w:val="center"/>
          </w:tcPr>
          <w:p>
            <w:pPr>
              <w:pStyle w:val="18"/>
              <w:pageBreakBefore w:val="0"/>
              <w:framePr w:wrap="auto" w:vAnchor="margin" w:hAnchor="text" w:yAlign="inline"/>
              <w:kinsoku/>
              <w:wordWrap/>
              <w:overflowPunct/>
              <w:topLinePunct w:val="0"/>
              <w:autoSpaceDE/>
              <w:autoSpaceDN/>
              <w:bidi w:val="0"/>
              <w:adjustRightInd/>
              <w:snapToGrid/>
              <w:spacing w:line="520" w:lineRule="exact"/>
              <w:ind w:left="0" w:leftChars="0" w:right="0" w:rightChars="0"/>
              <w:jc w:val="center"/>
              <w:textAlignment w:val="auto"/>
              <w:rPr>
                <w:rFonts w:hint="default" w:ascii="宋体" w:hAnsi="宋体" w:eastAsia="宋体" w:cs="宋体"/>
                <w:b/>
                <w:sz w:val="24"/>
                <w:szCs w:val="24"/>
                <w:lang w:val="zh-TW" w:eastAsia="zh-TW"/>
              </w:rPr>
            </w:pPr>
            <w:r>
              <w:rPr>
                <w:rFonts w:hint="default" w:ascii="宋体" w:hAnsi="宋体" w:eastAsia="宋体" w:cs="宋体"/>
                <w:b/>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30" w:hRule="atLeast"/>
        </w:trPr>
        <w:tc>
          <w:tcPr>
            <w:tcW w:w="1066" w:type="dxa"/>
            <w:noWrap w:val="0"/>
            <w:vAlign w:val="center"/>
          </w:tcPr>
          <w:p>
            <w:pPr>
              <w:pStyle w:val="18"/>
              <w:pageBreakBefore w:val="0"/>
              <w:framePr w:wrap="auto" w:vAnchor="margin" w:hAnchor="text" w:yAlign="inline"/>
              <w:kinsoku/>
              <w:wordWrap/>
              <w:overflowPunct/>
              <w:topLinePunct w:val="0"/>
              <w:autoSpaceDE/>
              <w:autoSpaceDN/>
              <w:bidi w:val="0"/>
              <w:adjustRightInd/>
              <w:snapToGrid/>
              <w:spacing w:line="520" w:lineRule="exact"/>
              <w:ind w:left="0" w:leftChars="0" w:right="0" w:rightChars="0"/>
              <w:jc w:val="center"/>
              <w:textAlignment w:val="auto"/>
              <w:rPr>
                <w:rFonts w:hint="default" w:ascii="宋体" w:hAnsi="宋体" w:eastAsia="宋体" w:cs="宋体"/>
                <w:sz w:val="24"/>
                <w:szCs w:val="24"/>
              </w:rPr>
            </w:pPr>
            <w:r>
              <w:rPr>
                <w:rFonts w:hint="default" w:ascii="宋体" w:hAnsi="宋体" w:eastAsia="宋体" w:cs="宋体"/>
                <w:sz w:val="20"/>
                <w:szCs w:val="20"/>
              </w:rPr>
              <w:t>1</w:t>
            </w:r>
          </w:p>
        </w:tc>
        <w:tc>
          <w:tcPr>
            <w:tcW w:w="1040" w:type="dxa"/>
            <w:noWrap w:val="0"/>
            <w:vAlign w:val="center"/>
          </w:tcPr>
          <w:p>
            <w:pPr>
              <w:pStyle w:val="18"/>
              <w:pageBreakBefore w:val="0"/>
              <w:framePr w:wrap="auto" w:vAnchor="margin" w:hAnchor="text" w:yAlign="inline"/>
              <w:kinsoku/>
              <w:wordWrap/>
              <w:overflowPunct/>
              <w:topLinePunct w:val="0"/>
              <w:autoSpaceDE/>
              <w:autoSpaceDN/>
              <w:bidi w:val="0"/>
              <w:adjustRightInd/>
              <w:snapToGrid/>
              <w:spacing w:line="520" w:lineRule="exact"/>
              <w:ind w:left="0" w:leftChars="0" w:right="0" w:rightChars="0"/>
              <w:jc w:val="center"/>
              <w:textAlignment w:val="auto"/>
              <w:rPr>
                <w:rFonts w:hint="default" w:ascii="宋体" w:hAnsi="宋体" w:eastAsia="宋体" w:cs="宋体"/>
                <w:sz w:val="24"/>
                <w:szCs w:val="24"/>
              </w:rPr>
            </w:pPr>
            <w:r>
              <w:rPr>
                <w:rFonts w:ascii="宋体" w:hAnsi="宋体" w:eastAsia="宋体" w:cs="宋体"/>
                <w:sz w:val="20"/>
                <w:szCs w:val="18"/>
              </w:rPr>
              <w:t>报价</w:t>
            </w:r>
          </w:p>
        </w:tc>
        <w:tc>
          <w:tcPr>
            <w:tcW w:w="1089" w:type="dxa"/>
            <w:noWrap w:val="0"/>
            <w:vAlign w:val="center"/>
          </w:tcPr>
          <w:p>
            <w:pPr>
              <w:pStyle w:val="18"/>
              <w:pageBreakBefore w:val="0"/>
              <w:framePr w:wrap="auto" w:vAnchor="margin" w:hAnchor="text" w:yAlign="inline"/>
              <w:kinsoku/>
              <w:wordWrap/>
              <w:overflowPunct/>
              <w:topLinePunct w:val="0"/>
              <w:autoSpaceDE/>
              <w:autoSpaceDN/>
              <w:bidi w:val="0"/>
              <w:adjustRightInd/>
              <w:snapToGrid/>
              <w:spacing w:line="520" w:lineRule="exact"/>
              <w:ind w:left="0" w:leftChars="0" w:right="0" w:rightChars="0"/>
              <w:jc w:val="center"/>
              <w:textAlignment w:val="auto"/>
              <w:rPr>
                <w:rFonts w:hint="eastAsia" w:ascii="宋体" w:hAnsi="宋体" w:eastAsia="宋体" w:cs="宋体"/>
                <w:sz w:val="24"/>
                <w:szCs w:val="24"/>
                <w:lang w:eastAsia="zh-CN"/>
              </w:rPr>
            </w:pPr>
            <w:r>
              <w:rPr>
                <w:rFonts w:hint="eastAsia" w:ascii="宋体" w:hAnsi="宋体" w:eastAsia="宋体" w:cs="宋体"/>
                <w:sz w:val="20"/>
                <w:szCs w:val="20"/>
                <w:lang w:val="en-US" w:eastAsia="zh-CN"/>
              </w:rPr>
              <w:t>10</w:t>
            </w:r>
          </w:p>
        </w:tc>
        <w:tc>
          <w:tcPr>
            <w:tcW w:w="4100" w:type="dxa"/>
            <w:noWrap w:val="0"/>
            <w:vAlign w:val="center"/>
          </w:tcPr>
          <w:p>
            <w:pPr>
              <w:pageBreakBefore w:val="0"/>
              <w:widowControl/>
              <w:kinsoku/>
              <w:wordWrap/>
              <w:overflowPunct/>
              <w:topLinePunct w:val="0"/>
              <w:autoSpaceDE/>
              <w:autoSpaceDN/>
              <w:bidi w:val="0"/>
              <w:adjustRightInd/>
              <w:snapToGrid/>
              <w:spacing w:line="520" w:lineRule="exact"/>
              <w:ind w:left="0" w:leftChars="0" w:right="0" w:rightChars="0"/>
              <w:jc w:val="left"/>
              <w:textAlignment w:val="auto"/>
              <w:rPr>
                <w:rFonts w:hint="eastAsia" w:ascii="宋体" w:hAnsi="宋体" w:eastAsia="宋体" w:cs="宋体"/>
                <w:sz w:val="24"/>
                <w:szCs w:val="24"/>
                <w:lang w:val="en-US" w:eastAsia="zh-CN"/>
              </w:rPr>
            </w:pPr>
            <w:r>
              <w:rPr>
                <w:rFonts w:hint="eastAsia" w:ascii="宋体" w:hAnsi="宋体" w:eastAsia="宋体" w:cs="宋体"/>
                <w:color w:val="000000"/>
                <w:kern w:val="2"/>
                <w:sz w:val="20"/>
                <w:szCs w:val="20"/>
                <w:u w:val="none" w:color="000000"/>
                <w:lang w:val="en-US" w:eastAsia="zh-CN" w:bidi="ar-SA"/>
              </w:rPr>
              <w:t>以最低报价为基准价，报价得分=(基准价／投标报价)* 10分*100%</w:t>
            </w:r>
          </w:p>
        </w:tc>
        <w:tc>
          <w:tcPr>
            <w:tcW w:w="1450" w:type="dxa"/>
            <w:noWrap w:val="0"/>
            <w:vAlign w:val="center"/>
          </w:tcPr>
          <w:p>
            <w:pPr>
              <w:pStyle w:val="18"/>
              <w:pageBreakBefore w:val="0"/>
              <w:framePr w:wrap="auto" w:vAnchor="margin" w:hAnchor="text" w:yAlign="inline"/>
              <w:kinsoku/>
              <w:wordWrap/>
              <w:overflowPunct/>
              <w:topLinePunct w:val="0"/>
              <w:autoSpaceDE/>
              <w:autoSpaceDN/>
              <w:bidi w:val="0"/>
              <w:adjustRightInd/>
              <w:snapToGrid/>
              <w:spacing w:line="520" w:lineRule="exact"/>
              <w:ind w:left="0" w:leftChars="0" w:right="0" w:rightChars="0"/>
              <w:textAlignment w:val="auto"/>
              <w:rPr>
                <w:rFonts w:hint="eastAsia" w:ascii="宋体" w:hAnsi="宋体" w:eastAsia="宋体" w:cs="宋体"/>
                <w:sz w:val="24"/>
                <w:szCs w:val="24"/>
                <w:lang w:val="en-US" w:eastAsia="zh-CN"/>
              </w:rPr>
            </w:pPr>
            <w:r>
              <w:rPr>
                <w:rFonts w:hint="eastAsia" w:ascii="宋体" w:hAnsi="宋体" w:eastAsia="宋体" w:cs="宋体"/>
                <w:sz w:val="20"/>
                <w:szCs w:val="20"/>
                <w:lang w:val="en-US" w:eastAsia="zh-CN"/>
              </w:rPr>
              <w:t>注：保留整数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5" w:hRule="atLeast"/>
        </w:trPr>
        <w:tc>
          <w:tcPr>
            <w:tcW w:w="1066" w:type="dxa"/>
            <w:vMerge w:val="restart"/>
            <w:noWrap w:val="0"/>
            <w:vAlign w:val="center"/>
          </w:tcPr>
          <w:p>
            <w:pPr>
              <w:pStyle w:val="18"/>
              <w:pageBreakBefore w:val="0"/>
              <w:framePr w:wrap="auto" w:vAnchor="margin" w:hAnchor="text" w:yAlign="inline"/>
              <w:kinsoku/>
              <w:wordWrap/>
              <w:overflowPunct/>
              <w:topLinePunct w:val="0"/>
              <w:autoSpaceDE/>
              <w:autoSpaceDN/>
              <w:bidi w:val="0"/>
              <w:adjustRightInd/>
              <w:snapToGrid/>
              <w:spacing w:line="520" w:lineRule="exact"/>
              <w:ind w:left="0" w:leftChars="0" w:right="0" w:rightChars="0"/>
              <w:jc w:val="center"/>
              <w:textAlignment w:val="auto"/>
              <w:rPr>
                <w:rFonts w:ascii="宋体" w:hAnsi="宋体" w:eastAsia="宋体" w:cs="宋体"/>
                <w:sz w:val="20"/>
                <w:szCs w:val="18"/>
              </w:rPr>
            </w:pPr>
            <w:r>
              <w:rPr>
                <w:rFonts w:ascii="宋体" w:hAnsi="宋体" w:eastAsia="宋体" w:cs="宋体"/>
                <w:sz w:val="20"/>
                <w:szCs w:val="18"/>
              </w:rPr>
              <w:t>2</w:t>
            </w:r>
          </w:p>
        </w:tc>
        <w:tc>
          <w:tcPr>
            <w:tcW w:w="1040" w:type="dxa"/>
            <w:vMerge w:val="restart"/>
            <w:noWrap w:val="0"/>
            <w:vAlign w:val="center"/>
          </w:tcPr>
          <w:p>
            <w:pPr>
              <w:pStyle w:val="18"/>
              <w:pageBreakBefore w:val="0"/>
              <w:framePr w:wrap="auto" w:vAnchor="margin" w:hAnchor="text" w:yAlign="inline"/>
              <w:kinsoku/>
              <w:wordWrap/>
              <w:overflowPunct/>
              <w:topLinePunct w:val="0"/>
              <w:autoSpaceDE/>
              <w:autoSpaceDN/>
              <w:bidi w:val="0"/>
              <w:adjustRightInd/>
              <w:snapToGrid/>
              <w:spacing w:line="520" w:lineRule="exact"/>
              <w:ind w:left="0" w:leftChars="0" w:right="0" w:rightChars="0"/>
              <w:jc w:val="center"/>
              <w:textAlignment w:val="auto"/>
              <w:rPr>
                <w:rFonts w:ascii="宋体" w:hAnsi="宋体" w:eastAsia="宋体" w:cs="宋体"/>
                <w:sz w:val="20"/>
                <w:szCs w:val="18"/>
              </w:rPr>
            </w:pPr>
            <w:r>
              <w:rPr>
                <w:rFonts w:hint="eastAsia" w:ascii="宋体" w:hAnsi="宋体" w:eastAsia="宋体" w:cs="宋体"/>
                <w:sz w:val="20"/>
                <w:szCs w:val="18"/>
                <w:lang w:val="en-US" w:eastAsia="zh-CN"/>
              </w:rPr>
              <w:t>展馆</w:t>
            </w:r>
            <w:r>
              <w:rPr>
                <w:rFonts w:ascii="宋体" w:hAnsi="宋体" w:eastAsia="宋体" w:cs="宋体"/>
                <w:sz w:val="20"/>
                <w:szCs w:val="18"/>
              </w:rPr>
              <w:t>设计方案</w:t>
            </w:r>
          </w:p>
        </w:tc>
        <w:tc>
          <w:tcPr>
            <w:tcW w:w="1089" w:type="dxa"/>
            <w:vMerge w:val="restart"/>
            <w:noWrap w:val="0"/>
            <w:vAlign w:val="center"/>
          </w:tcPr>
          <w:p>
            <w:pPr>
              <w:pStyle w:val="18"/>
              <w:pageBreakBefore w:val="0"/>
              <w:framePr w:wrap="auto" w:vAnchor="margin" w:hAnchor="text" w:yAlign="inline"/>
              <w:kinsoku/>
              <w:wordWrap/>
              <w:overflowPunct/>
              <w:topLinePunct w:val="0"/>
              <w:autoSpaceDE/>
              <w:autoSpaceDN/>
              <w:bidi w:val="0"/>
              <w:adjustRightInd/>
              <w:snapToGrid/>
              <w:spacing w:line="520" w:lineRule="exact"/>
              <w:ind w:left="0" w:leftChars="0" w:right="0" w:rightChars="0"/>
              <w:jc w:val="center"/>
              <w:textAlignment w:val="auto"/>
              <w:rPr>
                <w:rFonts w:hint="default" w:ascii="宋体" w:hAnsi="宋体" w:eastAsia="宋体" w:cs="宋体"/>
                <w:sz w:val="20"/>
                <w:szCs w:val="18"/>
                <w:lang w:val="en-US" w:eastAsia="zh-CN"/>
              </w:rPr>
            </w:pPr>
            <w:r>
              <w:rPr>
                <w:rFonts w:hint="eastAsia" w:ascii="宋体" w:hAnsi="宋体" w:eastAsia="宋体" w:cs="宋体"/>
                <w:sz w:val="20"/>
                <w:szCs w:val="18"/>
                <w:lang w:val="en-US" w:eastAsia="zh-CN"/>
              </w:rPr>
              <w:t>50</w:t>
            </w:r>
          </w:p>
        </w:tc>
        <w:tc>
          <w:tcPr>
            <w:tcW w:w="4100" w:type="dxa"/>
            <w:noWrap w:val="0"/>
            <w:vAlign w:val="center"/>
          </w:tcPr>
          <w:p>
            <w:pPr>
              <w:pStyle w:val="18"/>
              <w:pageBreakBefore w:val="0"/>
              <w:framePr w:wrap="auto" w:vAnchor="margin" w:hAnchor="text" w:yAlign="inline"/>
              <w:kinsoku/>
              <w:wordWrap/>
              <w:overflowPunct/>
              <w:topLinePunct w:val="0"/>
              <w:autoSpaceDE/>
              <w:autoSpaceDN/>
              <w:bidi w:val="0"/>
              <w:adjustRightInd/>
              <w:snapToGrid/>
              <w:spacing w:line="520" w:lineRule="exact"/>
              <w:ind w:left="0" w:leftChars="0" w:right="0" w:rightChars="0"/>
              <w:textAlignment w:val="auto"/>
              <w:rPr>
                <w:rFonts w:hint="default" w:ascii="宋体" w:hAnsi="宋体" w:eastAsia="宋体" w:cs="宋体"/>
                <w:sz w:val="20"/>
                <w:szCs w:val="18"/>
                <w:highlight w:val="none"/>
              </w:rPr>
            </w:pPr>
            <w:r>
              <w:rPr>
                <w:rFonts w:hint="default" w:ascii="宋体" w:hAnsi="宋体" w:eastAsia="宋体" w:cs="宋体"/>
                <w:sz w:val="20"/>
                <w:szCs w:val="18"/>
                <w:highlight w:val="none"/>
              </w:rPr>
              <w:t>主题突出</w:t>
            </w:r>
            <w:r>
              <w:rPr>
                <w:rFonts w:ascii="宋体" w:hAnsi="宋体" w:eastAsia="宋体" w:cs="宋体"/>
                <w:sz w:val="20"/>
                <w:szCs w:val="18"/>
                <w:highlight w:val="none"/>
              </w:rPr>
              <w:t>，</w:t>
            </w:r>
            <w:r>
              <w:rPr>
                <w:rFonts w:hint="default" w:ascii="宋体" w:hAnsi="宋体" w:eastAsia="宋体" w:cs="宋体"/>
                <w:sz w:val="20"/>
                <w:szCs w:val="18"/>
                <w:highlight w:val="none"/>
              </w:rPr>
              <w:t>内容完整</w:t>
            </w:r>
            <w:r>
              <w:rPr>
                <w:rFonts w:ascii="宋体" w:hAnsi="宋体" w:eastAsia="宋体" w:cs="宋体"/>
                <w:sz w:val="20"/>
                <w:szCs w:val="18"/>
                <w:highlight w:val="none"/>
              </w:rPr>
              <w:t>，</w:t>
            </w:r>
            <w:r>
              <w:rPr>
                <w:rFonts w:hint="default" w:ascii="宋体" w:hAnsi="宋体" w:eastAsia="宋体" w:cs="宋体"/>
                <w:sz w:val="20"/>
                <w:szCs w:val="18"/>
                <w:highlight w:val="none"/>
              </w:rPr>
              <w:t>构思新颖独特，表现层次分明，符合巴中实际。</w:t>
            </w:r>
          </w:p>
          <w:p>
            <w:pPr>
              <w:pStyle w:val="18"/>
              <w:pageBreakBefore w:val="0"/>
              <w:framePr w:wrap="auto" w:vAnchor="margin" w:hAnchor="text" w:yAlign="inline"/>
              <w:kinsoku/>
              <w:wordWrap/>
              <w:overflowPunct/>
              <w:topLinePunct w:val="0"/>
              <w:autoSpaceDE/>
              <w:autoSpaceDN/>
              <w:bidi w:val="0"/>
              <w:adjustRightInd/>
              <w:snapToGrid/>
              <w:spacing w:line="520" w:lineRule="exact"/>
              <w:ind w:left="0" w:leftChars="0" w:right="0" w:rightChars="0"/>
              <w:textAlignment w:val="auto"/>
              <w:rPr>
                <w:rFonts w:hint="default" w:ascii="宋体" w:hAnsi="宋体" w:eastAsia="宋体" w:cs="宋体"/>
                <w:sz w:val="20"/>
                <w:szCs w:val="18"/>
                <w:highlight w:val="none"/>
              </w:rPr>
            </w:pPr>
            <w:r>
              <w:rPr>
                <w:rFonts w:hint="default" w:ascii="宋体" w:hAnsi="宋体" w:eastAsia="宋体" w:cs="宋体"/>
                <w:sz w:val="20"/>
                <w:szCs w:val="18"/>
                <w:highlight w:val="none"/>
              </w:rPr>
              <w:t>优得</w:t>
            </w:r>
            <w:r>
              <w:rPr>
                <w:rFonts w:hint="eastAsia" w:ascii="宋体" w:hAnsi="宋体" w:eastAsia="宋体" w:cs="宋体"/>
                <w:sz w:val="20"/>
                <w:szCs w:val="18"/>
                <w:highlight w:val="none"/>
                <w:lang w:val="en-US" w:eastAsia="zh-CN"/>
              </w:rPr>
              <w:t>40</w:t>
            </w:r>
            <w:r>
              <w:rPr>
                <w:rFonts w:hint="default" w:ascii="宋体" w:hAnsi="宋体" w:eastAsia="宋体" w:cs="宋体"/>
                <w:sz w:val="20"/>
                <w:szCs w:val="18"/>
                <w:highlight w:val="none"/>
              </w:rPr>
              <w:t>分，良得</w:t>
            </w:r>
            <w:r>
              <w:rPr>
                <w:rFonts w:hint="eastAsia" w:ascii="宋体" w:hAnsi="宋体" w:eastAsia="宋体" w:cs="宋体"/>
                <w:sz w:val="20"/>
                <w:szCs w:val="18"/>
                <w:highlight w:val="none"/>
                <w:lang w:val="en-US" w:eastAsia="zh-CN"/>
              </w:rPr>
              <w:t>20</w:t>
            </w:r>
            <w:r>
              <w:rPr>
                <w:rFonts w:hint="default" w:ascii="宋体" w:hAnsi="宋体" w:eastAsia="宋体" w:cs="宋体"/>
                <w:sz w:val="20"/>
                <w:szCs w:val="18"/>
                <w:highlight w:val="none"/>
              </w:rPr>
              <w:t>分，一般得</w:t>
            </w:r>
            <w:r>
              <w:rPr>
                <w:rFonts w:hint="eastAsia" w:ascii="宋体" w:hAnsi="宋体" w:eastAsia="宋体" w:cs="宋体"/>
                <w:sz w:val="20"/>
                <w:szCs w:val="18"/>
                <w:highlight w:val="none"/>
                <w:lang w:val="en-US" w:eastAsia="zh-CN"/>
              </w:rPr>
              <w:t>10</w:t>
            </w:r>
            <w:r>
              <w:rPr>
                <w:rFonts w:hint="default" w:ascii="宋体" w:hAnsi="宋体" w:eastAsia="宋体" w:cs="宋体"/>
                <w:sz w:val="20"/>
                <w:szCs w:val="18"/>
                <w:highlight w:val="none"/>
              </w:rPr>
              <w:t>分。（</w:t>
            </w:r>
            <w:r>
              <w:rPr>
                <w:rFonts w:hint="eastAsia" w:ascii="宋体" w:hAnsi="宋体" w:eastAsia="宋体" w:cs="宋体"/>
                <w:sz w:val="20"/>
                <w:szCs w:val="18"/>
                <w:highlight w:val="none"/>
                <w:lang w:val="en-US" w:eastAsia="zh-CN"/>
              </w:rPr>
              <w:t>40</w:t>
            </w:r>
            <w:r>
              <w:rPr>
                <w:rFonts w:hint="default" w:ascii="宋体" w:hAnsi="宋体" w:eastAsia="宋体" w:cs="宋体"/>
                <w:sz w:val="20"/>
                <w:szCs w:val="18"/>
                <w:highlight w:val="none"/>
              </w:rPr>
              <w:t>分）</w:t>
            </w:r>
          </w:p>
        </w:tc>
        <w:tc>
          <w:tcPr>
            <w:tcW w:w="1450" w:type="dxa"/>
            <w:noWrap w:val="0"/>
            <w:vAlign w:val="center"/>
          </w:tcPr>
          <w:p>
            <w:pPr>
              <w:pStyle w:val="18"/>
              <w:pageBreakBefore w:val="0"/>
              <w:framePr w:wrap="auto" w:vAnchor="margin" w:hAnchor="text" w:yAlign="inline"/>
              <w:kinsoku/>
              <w:wordWrap/>
              <w:overflowPunct/>
              <w:topLinePunct w:val="0"/>
              <w:autoSpaceDE/>
              <w:autoSpaceDN/>
              <w:bidi w:val="0"/>
              <w:adjustRightInd/>
              <w:snapToGrid/>
              <w:spacing w:line="520" w:lineRule="exact"/>
              <w:ind w:left="0" w:leftChars="0" w:right="0" w:rightChars="0"/>
              <w:textAlignment w:val="auto"/>
              <w:rPr>
                <w:rFonts w:ascii="宋体" w:hAnsi="宋体" w:cs="宋体"/>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85" w:hRule="atLeast"/>
        </w:trPr>
        <w:tc>
          <w:tcPr>
            <w:tcW w:w="1066" w:type="dxa"/>
            <w:vMerge w:val="continue"/>
            <w:noWrap w:val="0"/>
            <w:vAlign w:val="center"/>
          </w:tcPr>
          <w:p>
            <w:pPr>
              <w:pStyle w:val="18"/>
              <w:pageBreakBefore w:val="0"/>
              <w:framePr w:wrap="auto" w:vAnchor="margin" w:hAnchor="text" w:yAlign="inline"/>
              <w:kinsoku/>
              <w:wordWrap/>
              <w:overflowPunct/>
              <w:topLinePunct w:val="0"/>
              <w:autoSpaceDE/>
              <w:autoSpaceDN/>
              <w:bidi w:val="0"/>
              <w:adjustRightInd/>
              <w:snapToGrid/>
              <w:spacing w:line="520" w:lineRule="exact"/>
              <w:ind w:left="0" w:leftChars="0" w:right="0" w:rightChars="0"/>
              <w:jc w:val="center"/>
              <w:textAlignment w:val="auto"/>
              <w:rPr>
                <w:rFonts w:ascii="宋体" w:hAnsi="宋体" w:eastAsia="宋体" w:cs="宋体"/>
                <w:sz w:val="20"/>
                <w:szCs w:val="18"/>
              </w:rPr>
            </w:pPr>
          </w:p>
        </w:tc>
        <w:tc>
          <w:tcPr>
            <w:tcW w:w="1040" w:type="dxa"/>
            <w:vMerge w:val="continue"/>
            <w:noWrap w:val="0"/>
            <w:vAlign w:val="center"/>
          </w:tcPr>
          <w:p>
            <w:pPr>
              <w:pStyle w:val="18"/>
              <w:pageBreakBefore w:val="0"/>
              <w:framePr w:wrap="auto" w:vAnchor="margin" w:hAnchor="text" w:yAlign="inline"/>
              <w:kinsoku/>
              <w:wordWrap/>
              <w:overflowPunct/>
              <w:topLinePunct w:val="0"/>
              <w:autoSpaceDE/>
              <w:autoSpaceDN/>
              <w:bidi w:val="0"/>
              <w:adjustRightInd/>
              <w:snapToGrid/>
              <w:spacing w:line="520" w:lineRule="exact"/>
              <w:ind w:left="0" w:leftChars="0" w:right="0" w:rightChars="0"/>
              <w:jc w:val="center"/>
              <w:textAlignment w:val="auto"/>
              <w:rPr>
                <w:rFonts w:ascii="宋体" w:hAnsi="宋体" w:eastAsia="宋体" w:cs="宋体"/>
                <w:sz w:val="20"/>
                <w:szCs w:val="18"/>
              </w:rPr>
            </w:pPr>
          </w:p>
        </w:tc>
        <w:tc>
          <w:tcPr>
            <w:tcW w:w="1089" w:type="dxa"/>
            <w:vMerge w:val="continue"/>
            <w:noWrap w:val="0"/>
            <w:vAlign w:val="center"/>
          </w:tcPr>
          <w:p>
            <w:pPr>
              <w:pStyle w:val="18"/>
              <w:pageBreakBefore w:val="0"/>
              <w:framePr w:wrap="auto" w:vAnchor="margin" w:hAnchor="text" w:yAlign="inline"/>
              <w:kinsoku/>
              <w:wordWrap/>
              <w:overflowPunct/>
              <w:topLinePunct w:val="0"/>
              <w:autoSpaceDE/>
              <w:autoSpaceDN/>
              <w:bidi w:val="0"/>
              <w:adjustRightInd/>
              <w:snapToGrid/>
              <w:spacing w:line="520" w:lineRule="exact"/>
              <w:ind w:left="0" w:leftChars="0" w:right="0" w:rightChars="0"/>
              <w:jc w:val="center"/>
              <w:textAlignment w:val="auto"/>
              <w:rPr>
                <w:rFonts w:ascii="宋体" w:hAnsi="宋体" w:eastAsia="宋体" w:cs="宋体"/>
                <w:sz w:val="20"/>
                <w:szCs w:val="18"/>
              </w:rPr>
            </w:pPr>
          </w:p>
        </w:tc>
        <w:tc>
          <w:tcPr>
            <w:tcW w:w="4100" w:type="dxa"/>
            <w:noWrap w:val="0"/>
            <w:vAlign w:val="center"/>
          </w:tcPr>
          <w:p>
            <w:pPr>
              <w:pStyle w:val="18"/>
              <w:pageBreakBefore w:val="0"/>
              <w:framePr w:wrap="auto" w:vAnchor="margin" w:hAnchor="text" w:yAlign="inline"/>
              <w:kinsoku/>
              <w:wordWrap/>
              <w:overflowPunct/>
              <w:topLinePunct w:val="0"/>
              <w:autoSpaceDE/>
              <w:autoSpaceDN/>
              <w:bidi w:val="0"/>
              <w:adjustRightInd/>
              <w:snapToGrid/>
              <w:spacing w:line="520" w:lineRule="exact"/>
              <w:ind w:left="0" w:leftChars="0" w:right="0" w:rightChars="0"/>
              <w:textAlignment w:val="auto"/>
              <w:rPr>
                <w:rFonts w:hint="default" w:ascii="宋体" w:hAnsi="宋体" w:eastAsia="宋体" w:cs="宋体"/>
                <w:sz w:val="20"/>
                <w:szCs w:val="18"/>
                <w:highlight w:val="none"/>
              </w:rPr>
            </w:pPr>
            <w:r>
              <w:rPr>
                <w:rFonts w:hint="default" w:ascii="宋体" w:hAnsi="宋体" w:eastAsia="宋体" w:cs="宋体"/>
                <w:sz w:val="20"/>
                <w:szCs w:val="18"/>
                <w:highlight w:val="none"/>
              </w:rPr>
              <w:t>入口形象大气醒目，展区过渡自然，形象合理</w:t>
            </w:r>
            <w:r>
              <w:rPr>
                <w:rFonts w:hint="eastAsia" w:ascii="宋体" w:hAnsi="宋体" w:eastAsia="宋体" w:cs="宋体"/>
                <w:sz w:val="20"/>
                <w:szCs w:val="18"/>
                <w:highlight w:val="none"/>
                <w:lang w:eastAsia="zh-CN"/>
              </w:rPr>
              <w:t>；</w:t>
            </w:r>
            <w:r>
              <w:rPr>
                <w:rFonts w:hint="default" w:ascii="宋体" w:hAnsi="宋体" w:eastAsia="宋体" w:cs="宋体"/>
                <w:sz w:val="20"/>
                <w:szCs w:val="18"/>
                <w:highlight w:val="none"/>
              </w:rPr>
              <w:t>展区功能分区合理，整体布局和谐统一。</w:t>
            </w:r>
          </w:p>
          <w:p>
            <w:pPr>
              <w:pStyle w:val="18"/>
              <w:pageBreakBefore w:val="0"/>
              <w:framePr w:wrap="auto" w:vAnchor="margin" w:hAnchor="text" w:yAlign="inline"/>
              <w:kinsoku/>
              <w:wordWrap/>
              <w:overflowPunct/>
              <w:topLinePunct w:val="0"/>
              <w:autoSpaceDE/>
              <w:autoSpaceDN/>
              <w:bidi w:val="0"/>
              <w:adjustRightInd/>
              <w:snapToGrid/>
              <w:spacing w:line="520" w:lineRule="exact"/>
              <w:ind w:left="0" w:leftChars="0" w:right="0" w:rightChars="0"/>
              <w:textAlignment w:val="auto"/>
              <w:rPr>
                <w:rFonts w:hint="default" w:ascii="宋体" w:hAnsi="宋体" w:eastAsia="宋体" w:cs="宋体"/>
                <w:sz w:val="20"/>
                <w:szCs w:val="18"/>
                <w:highlight w:val="none"/>
              </w:rPr>
            </w:pPr>
            <w:r>
              <w:rPr>
                <w:rFonts w:hint="default" w:ascii="宋体" w:hAnsi="宋体" w:eastAsia="宋体" w:cs="宋体"/>
                <w:sz w:val="20"/>
                <w:szCs w:val="18"/>
                <w:highlight w:val="none"/>
              </w:rPr>
              <w:t>优得</w:t>
            </w:r>
            <w:r>
              <w:rPr>
                <w:rFonts w:hint="eastAsia" w:ascii="宋体" w:hAnsi="宋体" w:eastAsia="宋体" w:cs="宋体"/>
                <w:sz w:val="20"/>
                <w:szCs w:val="18"/>
                <w:highlight w:val="none"/>
                <w:lang w:val="en-US" w:eastAsia="zh-CN"/>
              </w:rPr>
              <w:t>10</w:t>
            </w:r>
            <w:r>
              <w:rPr>
                <w:rFonts w:hint="default" w:ascii="宋体" w:hAnsi="宋体" w:eastAsia="宋体" w:cs="宋体"/>
                <w:sz w:val="20"/>
                <w:szCs w:val="18"/>
                <w:highlight w:val="none"/>
              </w:rPr>
              <w:t>分，良得</w:t>
            </w:r>
            <w:r>
              <w:rPr>
                <w:rFonts w:hint="eastAsia" w:ascii="宋体" w:hAnsi="宋体" w:eastAsia="宋体" w:cs="宋体"/>
                <w:sz w:val="20"/>
                <w:szCs w:val="18"/>
                <w:highlight w:val="none"/>
                <w:lang w:val="en-US" w:eastAsia="zh-CN"/>
              </w:rPr>
              <w:t>8</w:t>
            </w:r>
            <w:r>
              <w:rPr>
                <w:rFonts w:hint="default" w:ascii="宋体" w:hAnsi="宋体" w:eastAsia="宋体" w:cs="宋体"/>
                <w:sz w:val="20"/>
                <w:szCs w:val="18"/>
                <w:highlight w:val="none"/>
              </w:rPr>
              <w:t>分，一般得</w:t>
            </w:r>
            <w:r>
              <w:rPr>
                <w:rFonts w:hint="eastAsia" w:ascii="宋体" w:hAnsi="宋体" w:eastAsia="宋体" w:cs="宋体"/>
                <w:sz w:val="20"/>
                <w:szCs w:val="18"/>
                <w:highlight w:val="none"/>
                <w:lang w:val="en-US" w:eastAsia="zh-CN"/>
              </w:rPr>
              <w:t>5</w:t>
            </w:r>
            <w:r>
              <w:rPr>
                <w:rFonts w:hint="default" w:ascii="宋体" w:hAnsi="宋体" w:eastAsia="宋体" w:cs="宋体"/>
                <w:sz w:val="20"/>
                <w:szCs w:val="18"/>
                <w:highlight w:val="none"/>
              </w:rPr>
              <w:t>分。（</w:t>
            </w:r>
            <w:r>
              <w:rPr>
                <w:rFonts w:hint="eastAsia" w:ascii="宋体" w:hAnsi="宋体" w:eastAsia="宋体" w:cs="宋体"/>
                <w:sz w:val="20"/>
                <w:szCs w:val="18"/>
                <w:highlight w:val="none"/>
                <w:lang w:val="en-US" w:eastAsia="zh-CN"/>
              </w:rPr>
              <w:t>10</w:t>
            </w:r>
            <w:r>
              <w:rPr>
                <w:rFonts w:hint="default" w:ascii="宋体" w:hAnsi="宋体" w:eastAsia="宋体" w:cs="宋体"/>
                <w:sz w:val="20"/>
                <w:szCs w:val="18"/>
                <w:highlight w:val="none"/>
              </w:rPr>
              <w:t>分）</w:t>
            </w:r>
          </w:p>
        </w:tc>
        <w:tc>
          <w:tcPr>
            <w:tcW w:w="1450" w:type="dxa"/>
            <w:noWrap w:val="0"/>
            <w:vAlign w:val="center"/>
          </w:tcPr>
          <w:p>
            <w:pPr>
              <w:pStyle w:val="18"/>
              <w:pageBreakBefore w:val="0"/>
              <w:framePr w:wrap="auto" w:vAnchor="margin" w:hAnchor="text" w:yAlign="inline"/>
              <w:kinsoku/>
              <w:wordWrap/>
              <w:overflowPunct/>
              <w:topLinePunct w:val="0"/>
              <w:autoSpaceDE/>
              <w:autoSpaceDN/>
              <w:bidi w:val="0"/>
              <w:adjustRightInd/>
              <w:snapToGrid/>
              <w:spacing w:line="520" w:lineRule="exact"/>
              <w:ind w:left="0" w:leftChars="0" w:right="0" w:rightChars="0"/>
              <w:textAlignment w:val="auto"/>
              <w:rPr>
                <w:rFonts w:ascii="宋体" w:hAnsi="宋体" w:cs="宋体"/>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65" w:hRule="atLeast"/>
        </w:trPr>
        <w:tc>
          <w:tcPr>
            <w:tcW w:w="1066" w:type="dxa"/>
            <w:noWrap w:val="0"/>
            <w:vAlign w:val="center"/>
          </w:tcPr>
          <w:p>
            <w:pPr>
              <w:pStyle w:val="18"/>
              <w:pageBreakBefore w:val="0"/>
              <w:framePr w:wrap="auto" w:vAnchor="margin" w:hAnchor="text" w:yAlign="inline"/>
              <w:kinsoku/>
              <w:wordWrap/>
              <w:overflowPunct/>
              <w:topLinePunct w:val="0"/>
              <w:autoSpaceDE/>
              <w:autoSpaceDN/>
              <w:bidi w:val="0"/>
              <w:adjustRightInd/>
              <w:snapToGrid/>
              <w:spacing w:line="520" w:lineRule="exact"/>
              <w:ind w:left="0" w:leftChars="0" w:right="0" w:rightChars="0"/>
              <w:jc w:val="center"/>
              <w:textAlignment w:val="auto"/>
              <w:rPr>
                <w:rFonts w:hint="eastAsia" w:ascii="宋体" w:hAnsi="宋体" w:eastAsia="宋体" w:cs="宋体"/>
                <w:sz w:val="20"/>
                <w:szCs w:val="18"/>
                <w:lang w:val="en-US" w:eastAsia="zh-CN"/>
              </w:rPr>
            </w:pPr>
            <w:r>
              <w:rPr>
                <w:rFonts w:hint="eastAsia" w:ascii="宋体" w:hAnsi="宋体" w:eastAsia="宋体" w:cs="宋体"/>
                <w:sz w:val="20"/>
                <w:szCs w:val="18"/>
                <w:lang w:val="en-US" w:eastAsia="zh-CN"/>
              </w:rPr>
              <w:t>3</w:t>
            </w:r>
          </w:p>
        </w:tc>
        <w:tc>
          <w:tcPr>
            <w:tcW w:w="1040" w:type="dxa"/>
            <w:noWrap w:val="0"/>
            <w:vAlign w:val="center"/>
          </w:tcPr>
          <w:p>
            <w:pPr>
              <w:pStyle w:val="18"/>
              <w:pageBreakBefore w:val="0"/>
              <w:framePr w:wrap="auto" w:vAnchor="margin" w:hAnchor="text" w:yAlign="inline"/>
              <w:kinsoku/>
              <w:wordWrap/>
              <w:overflowPunct/>
              <w:topLinePunct w:val="0"/>
              <w:autoSpaceDE/>
              <w:autoSpaceDN/>
              <w:bidi w:val="0"/>
              <w:adjustRightInd/>
              <w:snapToGrid/>
              <w:spacing w:line="520" w:lineRule="exact"/>
              <w:ind w:left="0" w:leftChars="0" w:right="0" w:rightChars="0"/>
              <w:jc w:val="center"/>
              <w:textAlignment w:val="auto"/>
              <w:rPr>
                <w:rFonts w:hint="eastAsia" w:ascii="宋体" w:hAnsi="宋体" w:eastAsia="宋体" w:cs="宋体"/>
                <w:sz w:val="20"/>
                <w:szCs w:val="18"/>
                <w:lang w:val="en-US" w:eastAsia="zh-CN"/>
              </w:rPr>
            </w:pPr>
            <w:r>
              <w:rPr>
                <w:rFonts w:hint="eastAsia" w:ascii="宋体" w:hAnsi="宋体" w:eastAsia="宋体" w:cs="宋体"/>
                <w:sz w:val="20"/>
                <w:szCs w:val="18"/>
                <w:lang w:val="en-US" w:eastAsia="zh-CN"/>
              </w:rPr>
              <w:t>宣传</w:t>
            </w:r>
          </w:p>
          <w:p>
            <w:pPr>
              <w:pStyle w:val="18"/>
              <w:pageBreakBefore w:val="0"/>
              <w:framePr w:wrap="auto" w:vAnchor="margin" w:hAnchor="text" w:yAlign="inline"/>
              <w:kinsoku/>
              <w:wordWrap/>
              <w:overflowPunct/>
              <w:topLinePunct w:val="0"/>
              <w:autoSpaceDE/>
              <w:autoSpaceDN/>
              <w:bidi w:val="0"/>
              <w:adjustRightInd/>
              <w:snapToGrid/>
              <w:spacing w:line="520" w:lineRule="exact"/>
              <w:ind w:left="0" w:leftChars="0" w:right="0" w:rightChars="0"/>
              <w:jc w:val="center"/>
              <w:textAlignment w:val="auto"/>
              <w:rPr>
                <w:rFonts w:hint="eastAsia" w:ascii="宋体" w:hAnsi="宋体" w:eastAsia="宋体" w:cs="宋体"/>
                <w:sz w:val="20"/>
                <w:szCs w:val="18"/>
                <w:lang w:val="en-US" w:eastAsia="zh-CN"/>
              </w:rPr>
            </w:pPr>
            <w:r>
              <w:rPr>
                <w:rFonts w:hint="eastAsia" w:ascii="宋体" w:hAnsi="宋体" w:eastAsia="宋体" w:cs="宋体"/>
                <w:sz w:val="20"/>
                <w:szCs w:val="18"/>
                <w:lang w:val="en-US" w:eastAsia="zh-CN"/>
              </w:rPr>
              <w:t>方案</w:t>
            </w:r>
          </w:p>
        </w:tc>
        <w:tc>
          <w:tcPr>
            <w:tcW w:w="1089" w:type="dxa"/>
            <w:noWrap w:val="0"/>
            <w:vAlign w:val="center"/>
          </w:tcPr>
          <w:p>
            <w:pPr>
              <w:pStyle w:val="18"/>
              <w:pageBreakBefore w:val="0"/>
              <w:framePr w:wrap="auto" w:vAnchor="margin" w:hAnchor="text" w:yAlign="inline"/>
              <w:kinsoku/>
              <w:wordWrap/>
              <w:overflowPunct/>
              <w:topLinePunct w:val="0"/>
              <w:autoSpaceDE/>
              <w:autoSpaceDN/>
              <w:bidi w:val="0"/>
              <w:adjustRightInd/>
              <w:snapToGrid/>
              <w:spacing w:line="520" w:lineRule="exact"/>
              <w:ind w:left="0" w:leftChars="0" w:right="0" w:rightChars="0"/>
              <w:jc w:val="center"/>
              <w:textAlignment w:val="auto"/>
              <w:rPr>
                <w:rFonts w:hint="eastAsia" w:ascii="宋体" w:hAnsi="宋体" w:eastAsia="宋体" w:cs="宋体"/>
                <w:sz w:val="20"/>
                <w:szCs w:val="18"/>
                <w:lang w:val="en-US" w:eastAsia="zh-CN"/>
              </w:rPr>
            </w:pPr>
            <w:r>
              <w:rPr>
                <w:rFonts w:hint="eastAsia" w:ascii="宋体" w:hAnsi="宋体" w:eastAsia="宋体" w:cs="宋体"/>
                <w:sz w:val="20"/>
                <w:szCs w:val="18"/>
                <w:lang w:val="en-US" w:eastAsia="zh-CN"/>
              </w:rPr>
              <w:t>10</w:t>
            </w:r>
          </w:p>
        </w:tc>
        <w:tc>
          <w:tcPr>
            <w:tcW w:w="4100" w:type="dxa"/>
            <w:noWrap w:val="0"/>
            <w:vAlign w:val="center"/>
          </w:tcPr>
          <w:p>
            <w:pPr>
              <w:pStyle w:val="18"/>
              <w:pageBreakBefore w:val="0"/>
              <w:framePr w:wrap="auto" w:vAnchor="margin" w:hAnchor="text" w:yAlign="inline"/>
              <w:kinsoku/>
              <w:wordWrap/>
              <w:overflowPunct/>
              <w:topLinePunct w:val="0"/>
              <w:autoSpaceDE/>
              <w:autoSpaceDN/>
              <w:bidi w:val="0"/>
              <w:adjustRightInd/>
              <w:snapToGrid/>
              <w:spacing w:line="520" w:lineRule="exact"/>
              <w:ind w:left="0" w:leftChars="0" w:right="0" w:rightChars="0"/>
              <w:textAlignment w:val="auto"/>
              <w:rPr>
                <w:rFonts w:hint="default" w:ascii="宋体" w:hAnsi="宋体" w:eastAsia="宋体" w:cs="宋体"/>
                <w:sz w:val="20"/>
                <w:szCs w:val="18"/>
                <w:highlight w:val="none"/>
              </w:rPr>
            </w:pPr>
            <w:r>
              <w:rPr>
                <w:rFonts w:hint="default" w:ascii="宋体" w:hAnsi="宋体" w:eastAsia="宋体" w:cs="宋体"/>
                <w:sz w:val="20"/>
                <w:szCs w:val="18"/>
                <w:highlight w:val="none"/>
              </w:rPr>
              <w:t>优得</w:t>
            </w:r>
            <w:r>
              <w:rPr>
                <w:rFonts w:hint="eastAsia" w:ascii="宋体" w:hAnsi="宋体" w:eastAsia="宋体" w:cs="宋体"/>
                <w:sz w:val="20"/>
                <w:szCs w:val="18"/>
                <w:highlight w:val="none"/>
                <w:lang w:val="en-US" w:eastAsia="zh-CN"/>
              </w:rPr>
              <w:t>10</w:t>
            </w:r>
            <w:r>
              <w:rPr>
                <w:rFonts w:hint="default" w:ascii="宋体" w:hAnsi="宋体" w:eastAsia="宋体" w:cs="宋体"/>
                <w:sz w:val="20"/>
                <w:szCs w:val="18"/>
                <w:highlight w:val="none"/>
              </w:rPr>
              <w:t>分，良得</w:t>
            </w:r>
            <w:r>
              <w:rPr>
                <w:rFonts w:hint="eastAsia" w:ascii="宋体" w:hAnsi="宋体" w:eastAsia="宋体" w:cs="宋体"/>
                <w:sz w:val="20"/>
                <w:szCs w:val="18"/>
                <w:highlight w:val="none"/>
                <w:lang w:val="en-US" w:eastAsia="zh-CN"/>
              </w:rPr>
              <w:t>8</w:t>
            </w:r>
            <w:r>
              <w:rPr>
                <w:rFonts w:hint="default" w:ascii="宋体" w:hAnsi="宋体" w:eastAsia="宋体" w:cs="宋体"/>
                <w:sz w:val="20"/>
                <w:szCs w:val="18"/>
                <w:highlight w:val="none"/>
              </w:rPr>
              <w:t>分，一般得</w:t>
            </w:r>
            <w:r>
              <w:rPr>
                <w:rFonts w:hint="eastAsia" w:ascii="宋体" w:hAnsi="宋体" w:eastAsia="宋体" w:cs="宋体"/>
                <w:sz w:val="20"/>
                <w:szCs w:val="18"/>
                <w:highlight w:val="none"/>
                <w:lang w:val="en-US" w:eastAsia="zh-CN"/>
              </w:rPr>
              <w:t>5</w:t>
            </w:r>
            <w:r>
              <w:rPr>
                <w:rFonts w:hint="default" w:ascii="宋体" w:hAnsi="宋体" w:eastAsia="宋体" w:cs="宋体"/>
                <w:sz w:val="20"/>
                <w:szCs w:val="18"/>
                <w:highlight w:val="none"/>
              </w:rPr>
              <w:t>分。</w:t>
            </w:r>
          </w:p>
        </w:tc>
        <w:tc>
          <w:tcPr>
            <w:tcW w:w="1450" w:type="dxa"/>
            <w:noWrap w:val="0"/>
            <w:vAlign w:val="center"/>
          </w:tcPr>
          <w:p>
            <w:pPr>
              <w:pStyle w:val="18"/>
              <w:pageBreakBefore w:val="0"/>
              <w:framePr w:wrap="auto" w:vAnchor="margin" w:hAnchor="text" w:yAlign="inline"/>
              <w:kinsoku/>
              <w:wordWrap/>
              <w:overflowPunct/>
              <w:topLinePunct w:val="0"/>
              <w:autoSpaceDE/>
              <w:autoSpaceDN/>
              <w:bidi w:val="0"/>
              <w:adjustRightInd/>
              <w:snapToGrid/>
              <w:spacing w:line="520" w:lineRule="exact"/>
              <w:ind w:left="0" w:leftChars="0" w:right="0" w:rightChars="0"/>
              <w:textAlignment w:val="auto"/>
              <w:rPr>
                <w:rFonts w:ascii="宋体" w:hAnsi="宋体" w:cs="宋体"/>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85" w:hRule="atLeast"/>
        </w:trPr>
        <w:tc>
          <w:tcPr>
            <w:tcW w:w="1066" w:type="dxa"/>
            <w:noWrap w:val="0"/>
            <w:vAlign w:val="center"/>
          </w:tcPr>
          <w:p>
            <w:pPr>
              <w:pStyle w:val="18"/>
              <w:pageBreakBefore w:val="0"/>
              <w:framePr w:wrap="auto" w:vAnchor="margin" w:hAnchor="text" w:yAlign="inline"/>
              <w:kinsoku/>
              <w:wordWrap/>
              <w:overflowPunct/>
              <w:topLinePunct w:val="0"/>
              <w:autoSpaceDE/>
              <w:autoSpaceDN/>
              <w:bidi w:val="0"/>
              <w:adjustRightInd/>
              <w:snapToGrid/>
              <w:spacing w:line="520" w:lineRule="exact"/>
              <w:ind w:left="0" w:leftChars="0" w:right="0" w:rightChars="0"/>
              <w:jc w:val="center"/>
              <w:textAlignment w:val="auto"/>
              <w:rPr>
                <w:rFonts w:hint="eastAsia" w:ascii="宋体" w:hAnsi="宋体" w:eastAsia="宋体" w:cs="宋体"/>
                <w:sz w:val="20"/>
                <w:szCs w:val="18"/>
                <w:lang w:val="en-US" w:eastAsia="zh-CN"/>
              </w:rPr>
            </w:pPr>
            <w:r>
              <w:rPr>
                <w:rFonts w:hint="eastAsia" w:ascii="宋体" w:hAnsi="宋体" w:eastAsia="宋体" w:cs="宋体"/>
                <w:sz w:val="20"/>
                <w:szCs w:val="18"/>
                <w:lang w:val="en-US" w:eastAsia="zh-CN"/>
              </w:rPr>
              <w:t>4</w:t>
            </w:r>
          </w:p>
        </w:tc>
        <w:tc>
          <w:tcPr>
            <w:tcW w:w="1040" w:type="dxa"/>
            <w:noWrap w:val="0"/>
            <w:vAlign w:val="center"/>
          </w:tcPr>
          <w:p>
            <w:pPr>
              <w:pStyle w:val="18"/>
              <w:pageBreakBefore w:val="0"/>
              <w:framePr w:wrap="auto" w:vAnchor="margin" w:hAnchor="text" w:yAlign="inline"/>
              <w:kinsoku/>
              <w:wordWrap/>
              <w:overflowPunct/>
              <w:topLinePunct w:val="0"/>
              <w:autoSpaceDE/>
              <w:autoSpaceDN/>
              <w:bidi w:val="0"/>
              <w:adjustRightInd/>
              <w:snapToGrid/>
              <w:spacing w:line="520" w:lineRule="exact"/>
              <w:ind w:left="0" w:leftChars="0" w:right="0" w:rightChars="0"/>
              <w:jc w:val="center"/>
              <w:textAlignment w:val="auto"/>
              <w:rPr>
                <w:rFonts w:hint="eastAsia" w:ascii="宋体" w:hAnsi="宋体" w:eastAsia="宋体" w:cs="宋体"/>
                <w:sz w:val="20"/>
                <w:szCs w:val="18"/>
                <w:lang w:val="en-US" w:eastAsia="zh-CN"/>
              </w:rPr>
            </w:pPr>
            <w:r>
              <w:rPr>
                <w:rFonts w:hint="eastAsia" w:ascii="宋体" w:hAnsi="宋体" w:eastAsia="宋体" w:cs="宋体"/>
                <w:sz w:val="20"/>
                <w:szCs w:val="18"/>
                <w:lang w:val="en-US" w:eastAsia="zh-CN"/>
              </w:rPr>
              <w:t>案例</w:t>
            </w:r>
          </w:p>
        </w:tc>
        <w:tc>
          <w:tcPr>
            <w:tcW w:w="1089" w:type="dxa"/>
            <w:noWrap w:val="0"/>
            <w:vAlign w:val="center"/>
          </w:tcPr>
          <w:p>
            <w:pPr>
              <w:pStyle w:val="18"/>
              <w:pageBreakBefore w:val="0"/>
              <w:framePr w:wrap="auto" w:vAnchor="margin" w:hAnchor="text" w:yAlign="inline"/>
              <w:kinsoku/>
              <w:wordWrap/>
              <w:overflowPunct/>
              <w:topLinePunct w:val="0"/>
              <w:autoSpaceDE/>
              <w:autoSpaceDN/>
              <w:bidi w:val="0"/>
              <w:adjustRightInd/>
              <w:snapToGrid/>
              <w:spacing w:line="520" w:lineRule="exact"/>
              <w:ind w:left="0" w:leftChars="0" w:right="0" w:rightChars="0"/>
              <w:jc w:val="center"/>
              <w:textAlignment w:val="auto"/>
              <w:rPr>
                <w:rFonts w:hint="eastAsia" w:ascii="宋体" w:hAnsi="宋体" w:eastAsia="宋体" w:cs="宋体"/>
                <w:sz w:val="20"/>
                <w:szCs w:val="18"/>
                <w:lang w:val="en-US" w:eastAsia="zh-CN"/>
              </w:rPr>
            </w:pPr>
            <w:r>
              <w:rPr>
                <w:rFonts w:hint="eastAsia" w:ascii="宋体" w:hAnsi="宋体" w:eastAsia="宋体" w:cs="宋体"/>
                <w:sz w:val="20"/>
                <w:szCs w:val="18"/>
                <w:lang w:val="en-US" w:eastAsia="zh-CN"/>
              </w:rPr>
              <w:t>30</w:t>
            </w:r>
          </w:p>
        </w:tc>
        <w:tc>
          <w:tcPr>
            <w:tcW w:w="4100" w:type="dxa"/>
            <w:noWrap w:val="0"/>
            <w:vAlign w:val="center"/>
          </w:tcPr>
          <w:p>
            <w:pPr>
              <w:pStyle w:val="18"/>
              <w:pageBreakBefore w:val="0"/>
              <w:framePr w:wrap="auto" w:vAnchor="margin" w:hAnchor="text" w:yAlign="inline"/>
              <w:kinsoku/>
              <w:wordWrap/>
              <w:overflowPunct/>
              <w:topLinePunct w:val="0"/>
              <w:autoSpaceDE/>
              <w:autoSpaceDN/>
              <w:bidi w:val="0"/>
              <w:adjustRightInd/>
              <w:snapToGrid/>
              <w:spacing w:line="520" w:lineRule="exact"/>
              <w:ind w:left="0" w:leftChars="0" w:right="0" w:rightChars="0"/>
              <w:textAlignment w:val="auto"/>
              <w:rPr>
                <w:rFonts w:hint="default" w:ascii="宋体" w:hAnsi="宋体" w:eastAsia="宋体" w:cs="宋体"/>
                <w:sz w:val="20"/>
                <w:szCs w:val="18"/>
              </w:rPr>
            </w:pPr>
            <w:r>
              <w:rPr>
                <w:rFonts w:hint="eastAsia" w:ascii="宋体" w:hAnsi="宋体" w:eastAsia="宋体" w:cs="宋体"/>
                <w:sz w:val="20"/>
                <w:szCs w:val="18"/>
              </w:rPr>
              <w:t>供应商201</w:t>
            </w:r>
            <w:r>
              <w:rPr>
                <w:rFonts w:hint="eastAsia" w:ascii="宋体" w:hAnsi="宋体" w:eastAsia="宋体" w:cs="宋体"/>
                <w:sz w:val="20"/>
                <w:szCs w:val="18"/>
                <w:lang w:val="en-US" w:eastAsia="zh-CN"/>
              </w:rPr>
              <w:t>6</w:t>
            </w:r>
            <w:r>
              <w:rPr>
                <w:rFonts w:hint="eastAsia" w:ascii="宋体" w:hAnsi="宋体" w:eastAsia="宋体" w:cs="宋体"/>
                <w:sz w:val="20"/>
                <w:szCs w:val="18"/>
              </w:rPr>
              <w:t>年至今，每有一个类似项目</w:t>
            </w:r>
            <w:r>
              <w:rPr>
                <w:rFonts w:hint="eastAsia" w:ascii="宋体" w:hAnsi="宋体" w:eastAsia="宋体" w:cs="宋体"/>
                <w:sz w:val="20"/>
                <w:szCs w:val="18"/>
                <w:lang w:val="en-US" w:eastAsia="zh-CN"/>
              </w:rPr>
              <w:t>案例</w:t>
            </w:r>
            <w:r>
              <w:rPr>
                <w:rFonts w:hint="eastAsia" w:ascii="宋体" w:hAnsi="宋体" w:eastAsia="宋体" w:cs="宋体"/>
                <w:sz w:val="20"/>
                <w:szCs w:val="18"/>
              </w:rPr>
              <w:t>得</w:t>
            </w:r>
            <w:r>
              <w:rPr>
                <w:rFonts w:hint="eastAsia" w:ascii="宋体" w:hAnsi="宋体" w:eastAsia="宋体" w:cs="宋体"/>
                <w:sz w:val="20"/>
                <w:szCs w:val="18"/>
                <w:lang w:val="en-US" w:eastAsia="zh-CN"/>
              </w:rPr>
              <w:t>10</w:t>
            </w:r>
            <w:r>
              <w:rPr>
                <w:rFonts w:hint="eastAsia" w:ascii="宋体" w:hAnsi="宋体" w:eastAsia="宋体" w:cs="宋体"/>
                <w:sz w:val="20"/>
                <w:szCs w:val="18"/>
              </w:rPr>
              <w:t>分</w:t>
            </w:r>
            <w:r>
              <w:rPr>
                <w:rFonts w:hint="eastAsia" w:ascii="宋体" w:hAnsi="宋体" w:eastAsia="宋体" w:cs="宋体"/>
                <w:sz w:val="20"/>
                <w:szCs w:val="18"/>
                <w:lang w:eastAsia="zh-CN"/>
              </w:rPr>
              <w:t>。</w:t>
            </w:r>
            <w:r>
              <w:rPr>
                <w:rFonts w:hint="default" w:ascii="宋体" w:hAnsi="宋体" w:eastAsia="宋体" w:cs="宋体"/>
                <w:sz w:val="20"/>
                <w:szCs w:val="18"/>
              </w:rPr>
              <w:t>（</w:t>
            </w:r>
            <w:r>
              <w:rPr>
                <w:rFonts w:hint="eastAsia" w:ascii="宋体" w:hAnsi="宋体" w:eastAsia="宋体" w:cs="宋体"/>
                <w:sz w:val="20"/>
                <w:szCs w:val="18"/>
                <w:lang w:val="en-US" w:eastAsia="zh-CN"/>
              </w:rPr>
              <w:t>30</w:t>
            </w:r>
            <w:r>
              <w:rPr>
                <w:rFonts w:hint="default" w:ascii="宋体" w:hAnsi="宋体" w:eastAsia="宋体" w:cs="宋体"/>
                <w:sz w:val="20"/>
                <w:szCs w:val="18"/>
              </w:rPr>
              <w:t>分）</w:t>
            </w:r>
          </w:p>
        </w:tc>
        <w:tc>
          <w:tcPr>
            <w:tcW w:w="1450" w:type="dxa"/>
            <w:noWrap w:val="0"/>
            <w:vAlign w:val="center"/>
          </w:tcPr>
          <w:p>
            <w:pPr>
              <w:pStyle w:val="18"/>
              <w:pageBreakBefore w:val="0"/>
              <w:framePr w:wrap="auto" w:vAnchor="margin" w:hAnchor="text" w:yAlign="inline"/>
              <w:kinsoku/>
              <w:wordWrap/>
              <w:overflowPunct/>
              <w:topLinePunct w:val="0"/>
              <w:autoSpaceDE/>
              <w:autoSpaceDN/>
              <w:bidi w:val="0"/>
              <w:adjustRightInd/>
              <w:snapToGrid/>
              <w:spacing w:line="520" w:lineRule="exact"/>
              <w:ind w:left="0" w:leftChars="0" w:right="0" w:rightChars="0"/>
              <w:textAlignment w:val="auto"/>
              <w:rPr>
                <w:rFonts w:hint="eastAsia" w:ascii="宋体" w:hAnsi="宋体" w:eastAsia="宋体" w:cs="宋体"/>
                <w:sz w:val="20"/>
                <w:szCs w:val="18"/>
                <w:lang w:val="en-US" w:eastAsia="zh-CN"/>
              </w:rPr>
            </w:pPr>
            <w:r>
              <w:rPr>
                <w:rFonts w:hint="eastAsia" w:ascii="宋体" w:hAnsi="宋体" w:eastAsia="宋体" w:cs="宋体"/>
                <w:sz w:val="20"/>
                <w:szCs w:val="18"/>
                <w:lang w:val="en-US" w:eastAsia="zh-CN"/>
              </w:rPr>
              <w:t>提供案例图片、合同、中标通知书任意一项即可</w:t>
            </w:r>
          </w:p>
        </w:tc>
      </w:tr>
    </w:tbl>
    <w:p>
      <w:pPr>
        <w:pageBreakBefore w:val="0"/>
        <w:numPr>
          <w:ilvl w:val="0"/>
          <w:numId w:val="0"/>
        </w:numPr>
        <w:kinsoku/>
        <w:wordWrap/>
        <w:overflowPunct/>
        <w:topLinePunct w:val="0"/>
        <w:autoSpaceDE/>
        <w:autoSpaceDN/>
        <w:bidi w:val="0"/>
        <w:adjustRightInd/>
        <w:snapToGrid/>
        <w:spacing w:line="520" w:lineRule="exact"/>
        <w:ind w:right="0" w:rightChars="0"/>
        <w:jc w:val="left"/>
        <w:textAlignment w:val="auto"/>
        <w:rPr>
          <w:rFonts w:hint="eastAsia" w:ascii="黑体" w:hAnsi="黑体" w:eastAsia="黑体"/>
          <w:b w:val="0"/>
          <w:bCs/>
          <w:kern w:val="2"/>
          <w:sz w:val="32"/>
          <w:szCs w:val="32"/>
          <w:lang w:val="en-US" w:eastAsia="zh-CN"/>
        </w:rPr>
      </w:pPr>
      <w:r>
        <w:rPr>
          <w:rFonts w:hint="eastAsia" w:ascii="黑体" w:hAnsi="黑体" w:eastAsia="黑体"/>
          <w:b w:val="0"/>
          <w:bCs/>
          <w:kern w:val="2"/>
          <w:sz w:val="32"/>
          <w:szCs w:val="32"/>
          <w:lang w:val="en-US" w:eastAsia="zh-CN"/>
        </w:rPr>
        <w:t xml:space="preserve">    十、展位图</w:t>
      </w:r>
    </w:p>
    <w:p>
      <w:pPr>
        <w:pageBreakBefore w:val="0"/>
        <w:widowControl w:val="0"/>
        <w:kinsoku/>
        <w:wordWrap/>
        <w:overflowPunct/>
        <w:topLinePunct w:val="0"/>
        <w:autoSpaceDE/>
        <w:autoSpaceDN/>
        <w:bidi w:val="0"/>
        <w:adjustRightInd/>
        <w:snapToGrid/>
        <w:spacing w:line="520" w:lineRule="exact"/>
        <w:ind w:right="0" w:rightChars="0"/>
        <w:jc w:val="left"/>
        <w:textAlignment w:val="auto"/>
        <w:rPr>
          <w:rFonts w:hint="eastAsia"/>
          <w:lang w:val="en-US" w:eastAsia="zh-CN"/>
        </w:rPr>
      </w:pPr>
      <w:r>
        <w:rPr>
          <w:rFonts w:hint="eastAsia" w:ascii="Times New Roman" w:hAnsi="Times New Roman" w:eastAsia="仿宋_GB2312"/>
          <w:sz w:val="32"/>
          <w:szCs w:val="32"/>
          <w:lang w:val="en-US" w:eastAsia="zh-CN"/>
        </w:rPr>
        <w:t xml:space="preserve">    展位地址：四川省乐山市峨眉山市</w:t>
      </w:r>
      <w:r>
        <w:rPr>
          <w:rFonts w:hint="eastAsia" w:ascii="Times New Roman" w:hAnsi="Times New Roman" w:eastAsia="仿宋_GB2312"/>
          <w:sz w:val="32"/>
          <w:szCs w:val="32"/>
        </w:rPr>
        <w:t>四川国际旅游交易博览中心二楼A-31</w:t>
      </w:r>
      <w:r>
        <w:rPr>
          <w:rFonts w:hint="eastAsia" w:ascii="Times New Roman" w:hAnsi="Times New Roman" w:eastAsia="仿宋_GB2312"/>
          <w:sz w:val="32"/>
          <w:szCs w:val="32"/>
          <w:lang w:val="en-US" w:eastAsia="zh-CN"/>
        </w:rPr>
        <w:t>号</w:t>
      </w:r>
    </w:p>
    <w:p>
      <w:pPr>
        <w:pStyle w:val="6"/>
        <w:numPr>
          <w:ilvl w:val="0"/>
          <w:numId w:val="0"/>
        </w:numPr>
        <w:rPr>
          <w:rFonts w:hint="eastAsia"/>
          <w:lang w:val="en-US" w:eastAsia="zh-CN"/>
        </w:rPr>
      </w:pPr>
      <w:r>
        <w:rPr>
          <w:rFonts w:hint="eastAsia"/>
          <w:lang w:val="en-US" w:eastAsia="zh-CN"/>
        </w:rPr>
        <w:drawing>
          <wp:inline distT="0" distB="0" distL="114300" distR="114300">
            <wp:extent cx="5539105" cy="4531360"/>
            <wp:effectExtent l="0" t="0" r="4445" b="2540"/>
            <wp:docPr id="1" name="图片 1" descr="3AD2DC705A1AB9C74D7208BBC2FBCA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AD2DC705A1AB9C74D7208BBC2FBCA59"/>
                    <pic:cNvPicPr>
                      <a:picLocks noChangeAspect="1"/>
                    </pic:cNvPicPr>
                  </pic:nvPicPr>
                  <pic:blipFill>
                    <a:blip r:embed="rId6"/>
                    <a:stretch>
                      <a:fillRect/>
                    </a:stretch>
                  </pic:blipFill>
                  <pic:spPr>
                    <a:xfrm>
                      <a:off x="0" y="0"/>
                      <a:ext cx="5539105" cy="4531360"/>
                    </a:xfrm>
                    <a:prstGeom prst="rect">
                      <a:avLst/>
                    </a:prstGeom>
                    <a:noFill/>
                    <a:ln>
                      <a:noFill/>
                    </a:ln>
                    <a:effectLst/>
                  </pic:spPr>
                </pic:pic>
              </a:graphicData>
            </a:graphic>
          </wp:inline>
        </w:drawing>
      </w:r>
    </w:p>
    <w:p>
      <w:pPr>
        <w:pStyle w:val="4"/>
        <w:rPr>
          <w:rFonts w:hint="eastAsia" w:ascii="Times New Roman" w:hAnsi="Times New Roman" w:eastAsia="仿宋_GB2312"/>
          <w:sz w:val="32"/>
          <w:szCs w:val="32"/>
        </w:rPr>
      </w:pPr>
    </w:p>
    <w:sectPr>
      <w:headerReference r:id="rId3" w:type="default"/>
      <w:footerReference r:id="rId4" w:type="default"/>
      <w:pgSz w:w="11906" w:h="16838"/>
      <w:pgMar w:top="1701" w:right="1417" w:bottom="1474"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180" w:firstLine="140" w:firstLineChars="5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55718"/>
    <w:multiLevelType w:val="singleLevel"/>
    <w:tmpl w:val="32B55718"/>
    <w:lvl w:ilvl="0" w:tentative="0">
      <w:start w:val="3"/>
      <w:numFmt w:val="chineseCounting"/>
      <w:suff w:val="nothing"/>
      <w:lvlText w:val="%1、"/>
      <w:lvlJc w:val="left"/>
      <w:rPr>
        <w:rFonts w:hint="eastAsia"/>
      </w:rPr>
    </w:lvl>
  </w:abstractNum>
  <w:abstractNum w:abstractNumId="1">
    <w:nsid w:val="5F5B31C6"/>
    <w:multiLevelType w:val="singleLevel"/>
    <w:tmpl w:val="5F5B31C6"/>
    <w:lvl w:ilvl="0" w:tentative="0">
      <w:start w:val="2"/>
      <w:numFmt w:val="chineseCounting"/>
      <w:suff w:val="nothing"/>
      <w:lvlText w:val="%1、"/>
      <w:lvlJc w:val="left"/>
    </w:lvl>
  </w:abstractNum>
  <w:abstractNum w:abstractNumId="2">
    <w:nsid w:val="5F5B612A"/>
    <w:multiLevelType w:val="singleLevel"/>
    <w:tmpl w:val="5F5B612A"/>
    <w:lvl w:ilvl="0" w:tentative="0">
      <w:start w:val="2"/>
      <w:numFmt w:val="chineseCounting"/>
      <w:suff w:val="nothing"/>
      <w:lvlText w:val="（%1）"/>
      <w:lvlJc w:val="left"/>
    </w:lvl>
  </w:abstractNum>
  <w:abstractNum w:abstractNumId="3">
    <w:nsid w:val="5F5B6459"/>
    <w:multiLevelType w:val="singleLevel"/>
    <w:tmpl w:val="5F5B6459"/>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3782E"/>
    <w:rsid w:val="00016D68"/>
    <w:rsid w:val="0006765B"/>
    <w:rsid w:val="000E437D"/>
    <w:rsid w:val="001A0687"/>
    <w:rsid w:val="001D3150"/>
    <w:rsid w:val="00210022"/>
    <w:rsid w:val="00301543"/>
    <w:rsid w:val="00362A9A"/>
    <w:rsid w:val="003B0C5E"/>
    <w:rsid w:val="003C5C27"/>
    <w:rsid w:val="005700B3"/>
    <w:rsid w:val="00611CCA"/>
    <w:rsid w:val="0063792A"/>
    <w:rsid w:val="0066591C"/>
    <w:rsid w:val="00832AB5"/>
    <w:rsid w:val="00863B37"/>
    <w:rsid w:val="00887B68"/>
    <w:rsid w:val="00893115"/>
    <w:rsid w:val="008A21F5"/>
    <w:rsid w:val="009767AD"/>
    <w:rsid w:val="009E0A15"/>
    <w:rsid w:val="00A647BD"/>
    <w:rsid w:val="00A90A2B"/>
    <w:rsid w:val="00B22516"/>
    <w:rsid w:val="00B3692B"/>
    <w:rsid w:val="00B54B87"/>
    <w:rsid w:val="00BD1793"/>
    <w:rsid w:val="00BF1FAF"/>
    <w:rsid w:val="00C010B0"/>
    <w:rsid w:val="00C96DE4"/>
    <w:rsid w:val="00D01C95"/>
    <w:rsid w:val="00E44441"/>
    <w:rsid w:val="00E670ED"/>
    <w:rsid w:val="00F71528"/>
    <w:rsid w:val="00FC59BA"/>
    <w:rsid w:val="00FF11D3"/>
    <w:rsid w:val="014E2897"/>
    <w:rsid w:val="01A30827"/>
    <w:rsid w:val="03671B2F"/>
    <w:rsid w:val="03CA2C24"/>
    <w:rsid w:val="04176DF6"/>
    <w:rsid w:val="062360F1"/>
    <w:rsid w:val="06C67CCB"/>
    <w:rsid w:val="079C09B8"/>
    <w:rsid w:val="08197C33"/>
    <w:rsid w:val="08571B3E"/>
    <w:rsid w:val="0ABA358E"/>
    <w:rsid w:val="0ACF117C"/>
    <w:rsid w:val="0B8837E5"/>
    <w:rsid w:val="0B9232E4"/>
    <w:rsid w:val="0BA074EF"/>
    <w:rsid w:val="0BE21E54"/>
    <w:rsid w:val="0BED6438"/>
    <w:rsid w:val="0C0971E1"/>
    <w:rsid w:val="0C5B3652"/>
    <w:rsid w:val="0CAD0669"/>
    <w:rsid w:val="0D444EC6"/>
    <w:rsid w:val="0DBA40C2"/>
    <w:rsid w:val="0E5D7F11"/>
    <w:rsid w:val="0E63494C"/>
    <w:rsid w:val="0F310436"/>
    <w:rsid w:val="0F7D232B"/>
    <w:rsid w:val="106F03E0"/>
    <w:rsid w:val="10973358"/>
    <w:rsid w:val="10EB3B9A"/>
    <w:rsid w:val="11E25B7B"/>
    <w:rsid w:val="11ED67C8"/>
    <w:rsid w:val="12DD2756"/>
    <w:rsid w:val="1312061D"/>
    <w:rsid w:val="15EC5403"/>
    <w:rsid w:val="15FD5CF0"/>
    <w:rsid w:val="161B7354"/>
    <w:rsid w:val="16C53957"/>
    <w:rsid w:val="1747032A"/>
    <w:rsid w:val="19021850"/>
    <w:rsid w:val="191168A6"/>
    <w:rsid w:val="19300B5A"/>
    <w:rsid w:val="19FC6F74"/>
    <w:rsid w:val="1AB665D9"/>
    <w:rsid w:val="1AC2125A"/>
    <w:rsid w:val="1BD42704"/>
    <w:rsid w:val="1C074A15"/>
    <w:rsid w:val="1C197E3D"/>
    <w:rsid w:val="1C337D8A"/>
    <w:rsid w:val="1E826D56"/>
    <w:rsid w:val="1F38695B"/>
    <w:rsid w:val="208943EB"/>
    <w:rsid w:val="21865E57"/>
    <w:rsid w:val="21EB6FC4"/>
    <w:rsid w:val="225F2915"/>
    <w:rsid w:val="233C0861"/>
    <w:rsid w:val="23E7018D"/>
    <w:rsid w:val="24027C52"/>
    <w:rsid w:val="24053920"/>
    <w:rsid w:val="241D2F13"/>
    <w:rsid w:val="24516E39"/>
    <w:rsid w:val="24DB43B5"/>
    <w:rsid w:val="25CC74E4"/>
    <w:rsid w:val="265B302A"/>
    <w:rsid w:val="2728661E"/>
    <w:rsid w:val="27EC658D"/>
    <w:rsid w:val="283F6327"/>
    <w:rsid w:val="2865175D"/>
    <w:rsid w:val="28A42940"/>
    <w:rsid w:val="28B370CC"/>
    <w:rsid w:val="290304B8"/>
    <w:rsid w:val="29415820"/>
    <w:rsid w:val="29D253FB"/>
    <w:rsid w:val="2A7A58BE"/>
    <w:rsid w:val="2A8D2798"/>
    <w:rsid w:val="2C0C09DB"/>
    <w:rsid w:val="2C7B51B0"/>
    <w:rsid w:val="2CEA3ECD"/>
    <w:rsid w:val="2D8C0CF2"/>
    <w:rsid w:val="2D994EC7"/>
    <w:rsid w:val="30796CAF"/>
    <w:rsid w:val="308972E6"/>
    <w:rsid w:val="30983601"/>
    <w:rsid w:val="3106095F"/>
    <w:rsid w:val="318F6E13"/>
    <w:rsid w:val="322B0932"/>
    <w:rsid w:val="32AA40B8"/>
    <w:rsid w:val="32DF0C31"/>
    <w:rsid w:val="34383142"/>
    <w:rsid w:val="34595427"/>
    <w:rsid w:val="345F2344"/>
    <w:rsid w:val="346039DE"/>
    <w:rsid w:val="36043707"/>
    <w:rsid w:val="366F28F1"/>
    <w:rsid w:val="36A47F53"/>
    <w:rsid w:val="36E05D83"/>
    <w:rsid w:val="36E95017"/>
    <w:rsid w:val="37074BF3"/>
    <w:rsid w:val="380F2449"/>
    <w:rsid w:val="39096431"/>
    <w:rsid w:val="3ACE7B8F"/>
    <w:rsid w:val="3B937C46"/>
    <w:rsid w:val="3BE457D7"/>
    <w:rsid w:val="3D000906"/>
    <w:rsid w:val="3D075EE6"/>
    <w:rsid w:val="3D1A05E7"/>
    <w:rsid w:val="3D6860DC"/>
    <w:rsid w:val="3D7A7AC0"/>
    <w:rsid w:val="3E311FDB"/>
    <w:rsid w:val="3E3A69DA"/>
    <w:rsid w:val="3EE24CF1"/>
    <w:rsid w:val="3F206F15"/>
    <w:rsid w:val="3F33021D"/>
    <w:rsid w:val="3FFA111D"/>
    <w:rsid w:val="410208E9"/>
    <w:rsid w:val="41092F55"/>
    <w:rsid w:val="421F63D8"/>
    <w:rsid w:val="42615C81"/>
    <w:rsid w:val="428F1199"/>
    <w:rsid w:val="42B25F9B"/>
    <w:rsid w:val="4349538D"/>
    <w:rsid w:val="43527BC0"/>
    <w:rsid w:val="438E5C20"/>
    <w:rsid w:val="43B35F28"/>
    <w:rsid w:val="43C81E8F"/>
    <w:rsid w:val="43E3242B"/>
    <w:rsid w:val="44494FE9"/>
    <w:rsid w:val="44F102DC"/>
    <w:rsid w:val="450E7C05"/>
    <w:rsid w:val="45DD1597"/>
    <w:rsid w:val="45FD541D"/>
    <w:rsid w:val="47C648E3"/>
    <w:rsid w:val="48571D06"/>
    <w:rsid w:val="48F404FF"/>
    <w:rsid w:val="4A1E0E80"/>
    <w:rsid w:val="4B9E777B"/>
    <w:rsid w:val="4BE17093"/>
    <w:rsid w:val="4C291862"/>
    <w:rsid w:val="4C615EA5"/>
    <w:rsid w:val="4CAF5FDB"/>
    <w:rsid w:val="4CD0711D"/>
    <w:rsid w:val="4D6C7CD9"/>
    <w:rsid w:val="4E412BF7"/>
    <w:rsid w:val="4EE37A2A"/>
    <w:rsid w:val="4F4D6031"/>
    <w:rsid w:val="4F6E2432"/>
    <w:rsid w:val="4FAC553F"/>
    <w:rsid w:val="50207D75"/>
    <w:rsid w:val="50510406"/>
    <w:rsid w:val="506A21DA"/>
    <w:rsid w:val="50D40739"/>
    <w:rsid w:val="5122131E"/>
    <w:rsid w:val="51BD472A"/>
    <w:rsid w:val="524979A9"/>
    <w:rsid w:val="52500223"/>
    <w:rsid w:val="527A52CE"/>
    <w:rsid w:val="53AE452F"/>
    <w:rsid w:val="54462C7C"/>
    <w:rsid w:val="54645C39"/>
    <w:rsid w:val="55563538"/>
    <w:rsid w:val="55943A13"/>
    <w:rsid w:val="560C7603"/>
    <w:rsid w:val="563B0663"/>
    <w:rsid w:val="570A061D"/>
    <w:rsid w:val="575D61C0"/>
    <w:rsid w:val="57B938F9"/>
    <w:rsid w:val="58293475"/>
    <w:rsid w:val="58A95452"/>
    <w:rsid w:val="59352DE8"/>
    <w:rsid w:val="59360AB0"/>
    <w:rsid w:val="5C460C1A"/>
    <w:rsid w:val="5CFC4010"/>
    <w:rsid w:val="5DD46683"/>
    <w:rsid w:val="5E290325"/>
    <w:rsid w:val="5E370E02"/>
    <w:rsid w:val="5EF867BF"/>
    <w:rsid w:val="5F8471BB"/>
    <w:rsid w:val="5F8B18ED"/>
    <w:rsid w:val="61220163"/>
    <w:rsid w:val="6185764C"/>
    <w:rsid w:val="61F15F4D"/>
    <w:rsid w:val="62660FA2"/>
    <w:rsid w:val="636E7EA6"/>
    <w:rsid w:val="638301A4"/>
    <w:rsid w:val="63A766D3"/>
    <w:rsid w:val="63F02913"/>
    <w:rsid w:val="643E2252"/>
    <w:rsid w:val="644A0775"/>
    <w:rsid w:val="65DE479A"/>
    <w:rsid w:val="65E26842"/>
    <w:rsid w:val="670856B1"/>
    <w:rsid w:val="675565C4"/>
    <w:rsid w:val="67CD6615"/>
    <w:rsid w:val="682863AD"/>
    <w:rsid w:val="682D68D9"/>
    <w:rsid w:val="691E063C"/>
    <w:rsid w:val="69257B99"/>
    <w:rsid w:val="6AA3782E"/>
    <w:rsid w:val="6B116D05"/>
    <w:rsid w:val="6BD45A8D"/>
    <w:rsid w:val="6C14518F"/>
    <w:rsid w:val="6E5367B5"/>
    <w:rsid w:val="6E9259AB"/>
    <w:rsid w:val="6F1C767E"/>
    <w:rsid w:val="6F9A0888"/>
    <w:rsid w:val="70790ABA"/>
    <w:rsid w:val="70AF2A76"/>
    <w:rsid w:val="70E67407"/>
    <w:rsid w:val="720824BA"/>
    <w:rsid w:val="722F2500"/>
    <w:rsid w:val="72655B83"/>
    <w:rsid w:val="7309049E"/>
    <w:rsid w:val="732E7323"/>
    <w:rsid w:val="73355EF6"/>
    <w:rsid w:val="73915688"/>
    <w:rsid w:val="73DB11A1"/>
    <w:rsid w:val="741D4373"/>
    <w:rsid w:val="74754522"/>
    <w:rsid w:val="74A02ED5"/>
    <w:rsid w:val="74D5655E"/>
    <w:rsid w:val="75216815"/>
    <w:rsid w:val="75AF24F7"/>
    <w:rsid w:val="761F7ABC"/>
    <w:rsid w:val="764E686E"/>
    <w:rsid w:val="768312C8"/>
    <w:rsid w:val="76E00E94"/>
    <w:rsid w:val="770A3256"/>
    <w:rsid w:val="771D5138"/>
    <w:rsid w:val="77223078"/>
    <w:rsid w:val="77F1065D"/>
    <w:rsid w:val="77F71273"/>
    <w:rsid w:val="783754AC"/>
    <w:rsid w:val="78A40E2D"/>
    <w:rsid w:val="79702F94"/>
    <w:rsid w:val="79E8014A"/>
    <w:rsid w:val="7A68374F"/>
    <w:rsid w:val="7AB62F5D"/>
    <w:rsid w:val="7AE93E2D"/>
    <w:rsid w:val="7B06065E"/>
    <w:rsid w:val="7CE3463E"/>
    <w:rsid w:val="7D08672C"/>
    <w:rsid w:val="7DA00FBF"/>
    <w:rsid w:val="7E31333F"/>
    <w:rsid w:val="7E3954A7"/>
    <w:rsid w:val="7E6532F1"/>
    <w:rsid w:val="7E8220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2"/>
    <w:basedOn w:val="1"/>
    <w:next w:val="1"/>
    <w:qFormat/>
    <w:uiPriority w:val="0"/>
    <w:pPr>
      <w:keepNext/>
      <w:keepLines/>
      <w:spacing w:before="260" w:after="260" w:line="412" w:lineRule="auto"/>
      <w:outlineLvl w:val="1"/>
    </w:pPr>
    <w:rPr>
      <w:rFonts w:ascii="Arial" w:hAnsi="Arial" w:eastAsia="黑体"/>
      <w:sz w:val="32"/>
      <w:szCs w:val="32"/>
    </w:rPr>
  </w:style>
  <w:style w:type="character" w:default="1" w:styleId="12">
    <w:name w:val="Default Paragraph Font"/>
    <w:semiHidden/>
    <w:qFormat/>
    <w:uiPriority w:val="0"/>
  </w:style>
  <w:style w:type="table" w:default="1" w:styleId="11">
    <w:name w:val="Normal Table"/>
    <w:semiHidden/>
    <w:qFormat/>
    <w:uiPriority w:val="0"/>
    <w:tblPr>
      <w:tblStyle w:val="11"/>
      <w:tblLayout w:type="fixed"/>
      <w:tblCellMar>
        <w:top w:w="0" w:type="dxa"/>
        <w:left w:w="108" w:type="dxa"/>
        <w:bottom w:w="0" w:type="dxa"/>
        <w:right w:w="108" w:type="dxa"/>
      </w:tblCellMar>
    </w:tblPr>
  </w:style>
  <w:style w:type="paragraph" w:styleId="2">
    <w:name w:val="Salutation"/>
    <w:basedOn w:val="1"/>
    <w:next w:val="1"/>
    <w:uiPriority w:val="0"/>
    <w:pPr>
      <w:ind w:firstLine="0"/>
    </w:pPr>
  </w:style>
  <w:style w:type="paragraph" w:styleId="4">
    <w:name w:val="Normal Indent"/>
    <w:basedOn w:val="1"/>
    <w:qFormat/>
    <w:uiPriority w:val="0"/>
    <w:pPr>
      <w:ind w:firstLine="420"/>
    </w:pPr>
    <w:rPr>
      <w:szCs w:val="20"/>
    </w:rPr>
  </w:style>
  <w:style w:type="paragraph" w:styleId="5">
    <w:name w:val="annotation text"/>
    <w:basedOn w:val="1"/>
    <w:uiPriority w:val="0"/>
    <w:pPr>
      <w:widowControl w:val="0"/>
    </w:pPr>
    <w:rPr>
      <w:rFonts w:ascii="Calibri"/>
      <w:kern w:val="2"/>
      <w:sz w:val="18"/>
    </w:rPr>
  </w:style>
  <w:style w:type="paragraph" w:styleId="6">
    <w:name w:val="Body Text"/>
    <w:basedOn w:val="1"/>
    <w:next w:val="1"/>
    <w:unhideWhenUsed/>
    <w:uiPriority w:val="99"/>
    <w:pPr>
      <w:spacing w:after="120"/>
    </w:pPr>
  </w:style>
  <w:style w:type="paragraph" w:styleId="7">
    <w:name w:val="footer"/>
    <w:basedOn w:val="1"/>
    <w:link w:val="25"/>
    <w:uiPriority w:val="0"/>
    <w:pPr>
      <w:tabs>
        <w:tab w:val="center" w:pos="4153"/>
        <w:tab w:val="right" w:pos="8306"/>
      </w:tabs>
      <w:snapToGrid w:val="0"/>
      <w:jc w:val="left"/>
    </w:pPr>
    <w:rPr>
      <w:sz w:val="18"/>
      <w:szCs w:val="18"/>
    </w:rPr>
  </w:style>
  <w:style w:type="paragraph" w:styleId="8">
    <w:name w:val="header"/>
    <w:basedOn w:val="1"/>
    <w:link w:val="29"/>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9240"/>
      </w:tabs>
      <w:spacing w:before="120" w:after="120"/>
      <w:jc w:val="left"/>
    </w:pPr>
    <w:rPr>
      <w:b/>
      <w:bCs/>
      <w:caps/>
      <w:sz w:val="20"/>
      <w:szCs w:val="20"/>
    </w:rPr>
  </w:style>
  <w:style w:type="paragraph" w:styleId="10">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3">
    <w:name w:val="Strong"/>
    <w:qFormat/>
    <w:uiPriority w:val="0"/>
    <w:rPr>
      <w:b/>
    </w:rPr>
  </w:style>
  <w:style w:type="character" w:styleId="14">
    <w:name w:val="FollowedHyperlink"/>
    <w:uiPriority w:val="0"/>
    <w:rPr>
      <w:color w:val="353535"/>
      <w:u w:val="none"/>
    </w:rPr>
  </w:style>
  <w:style w:type="character" w:styleId="15">
    <w:name w:val="Hyperlink"/>
    <w:uiPriority w:val="0"/>
    <w:rPr>
      <w:color w:val="353535"/>
      <w:u w:val="none"/>
    </w:rPr>
  </w:style>
  <w:style w:type="paragraph" w:customStyle="1" w:styleId="16">
    <w:name w:val="_Style 3"/>
    <w:qFormat/>
    <w:uiPriority w:val="0"/>
    <w:pPr>
      <w:widowControl w:val="0"/>
      <w:jc w:val="both"/>
    </w:pPr>
    <w:rPr>
      <w:rFonts w:cs="黑体"/>
      <w:kern w:val="2"/>
      <w:sz w:val="21"/>
      <w:szCs w:val="22"/>
      <w:lang w:val="en-US" w:eastAsia="zh-CN" w:bidi="ar-SA"/>
    </w:rPr>
  </w:style>
  <w:style w:type="paragraph" w:customStyle="1" w:styleId="17">
    <w:name w:val="09正文_wh"/>
    <w:qFormat/>
    <w:uiPriority w:val="0"/>
    <w:pPr>
      <w:spacing w:line="300" w:lineRule="auto"/>
      <w:ind w:firstLine="200" w:firstLineChars="200"/>
      <w:jc w:val="both"/>
    </w:pPr>
    <w:rPr>
      <w:kern w:val="2"/>
      <w:sz w:val="28"/>
      <w:szCs w:val="24"/>
      <w:lang w:val="en-US" w:eastAsia="zh-CN" w:bidi="ar-SA"/>
    </w:rPr>
  </w:style>
  <w:style w:type="paragraph" w:customStyle="1" w:styleId="18">
    <w:name w:val="正文 A"/>
    <w:qFormat/>
    <w:uiPriority w:val="0"/>
    <w:pPr>
      <w:framePr w:wrap="around" w:vAnchor="margin" w:hAnchor="text" w:y="1"/>
      <w:widowControl w:val="0"/>
      <w:jc w:val="both"/>
    </w:pPr>
    <w:rPr>
      <w:rFonts w:hint="eastAsia" w:ascii="Arial Unicode MS" w:hAnsi="Arial Unicode MS" w:eastAsia="Times New Roman" w:cs="Arial Unicode MS"/>
      <w:color w:val="000000"/>
      <w:kern w:val="2"/>
      <w:sz w:val="21"/>
      <w:szCs w:val="21"/>
      <w:u w:val="none" w:color="000000"/>
      <w:lang w:val="en-US" w:eastAsia="zh-CN" w:bidi="ar-SA"/>
    </w:rPr>
  </w:style>
  <w:style w:type="character" w:customStyle="1" w:styleId="19">
    <w:name w:val="ft4"/>
    <w:basedOn w:val="12"/>
    <w:uiPriority w:val="0"/>
  </w:style>
  <w:style w:type="character" w:customStyle="1" w:styleId="20">
    <w:name w:val="ft2"/>
    <w:basedOn w:val="12"/>
    <w:uiPriority w:val="0"/>
  </w:style>
  <w:style w:type="character" w:customStyle="1" w:styleId="21">
    <w:name w:val="ft51"/>
    <w:basedOn w:val="12"/>
    <w:uiPriority w:val="0"/>
  </w:style>
  <w:style w:type="character" w:customStyle="1" w:styleId="22">
    <w:name w:val="ft5"/>
    <w:basedOn w:val="12"/>
    <w:uiPriority w:val="0"/>
  </w:style>
  <w:style w:type="character" w:customStyle="1" w:styleId="23">
    <w:name w:val="page-cur"/>
    <w:uiPriority w:val="0"/>
    <w:rPr>
      <w:b/>
      <w:color w:val="FFFFFF"/>
      <w:bdr w:val="single" w:color="000080" w:sz="6" w:space="0"/>
      <w:shd w:val="clear" w:color="auto" w:fill="2E6AB1"/>
    </w:rPr>
  </w:style>
  <w:style w:type="character" w:customStyle="1" w:styleId="24">
    <w:name w:val="page-start"/>
    <w:uiPriority w:val="0"/>
    <w:rPr>
      <w:color w:val="929292"/>
      <w:bdr w:val="single" w:color="929292" w:sz="6" w:space="0"/>
    </w:rPr>
  </w:style>
  <w:style w:type="character" w:customStyle="1" w:styleId="25">
    <w:name w:val="页脚 字符"/>
    <w:link w:val="7"/>
    <w:uiPriority w:val="0"/>
    <w:rPr>
      <w:rFonts w:ascii="Calibri" w:hAnsi="Calibri"/>
      <w:kern w:val="2"/>
      <w:sz w:val="18"/>
      <w:szCs w:val="18"/>
    </w:rPr>
  </w:style>
  <w:style w:type="character" w:customStyle="1" w:styleId="26">
    <w:name w:val="ft3"/>
    <w:basedOn w:val="12"/>
    <w:uiPriority w:val="0"/>
  </w:style>
  <w:style w:type="character" w:customStyle="1" w:styleId="27">
    <w:name w:val="ft6"/>
    <w:basedOn w:val="12"/>
    <w:uiPriority w:val="0"/>
  </w:style>
  <w:style w:type="character" w:customStyle="1" w:styleId="28">
    <w:name w:val="ft1"/>
    <w:basedOn w:val="12"/>
    <w:uiPriority w:val="0"/>
  </w:style>
  <w:style w:type="character" w:customStyle="1" w:styleId="29">
    <w:name w:val="页眉 字符"/>
    <w:link w:val="8"/>
    <w:uiPriority w:val="0"/>
    <w:rPr>
      <w:rFonts w:ascii="Calibri" w:hAnsi="Calibri"/>
      <w:kern w:val="2"/>
      <w:sz w:val="18"/>
      <w:szCs w:val="18"/>
    </w:rPr>
  </w:style>
  <w:style w:type="character" w:customStyle="1" w:styleId="30">
    <w:name w:val="next"/>
    <w:uiPriority w:val="0"/>
    <w:rPr>
      <w:color w:val="929292"/>
      <w:bdr w:val="single" w:color="929292" w:sz="6" w:space="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132</Words>
  <Characters>759</Characters>
  <Lines>6</Lines>
  <Paragraphs>1</Paragraphs>
  <TotalTime>14</TotalTime>
  <ScaleCrop>false</ScaleCrop>
  <LinksUpToDate>false</LinksUpToDate>
  <CharactersWithSpaces>890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2019-04-18T08:04:00Z</dcterms:created>
  <dc:creator>Administrator</dc:creator>
  <cp:lastModifiedBy>飞天传说</cp:lastModifiedBy>
  <cp:lastPrinted>2020-09-11T10:55:57Z</cp:lastPrinted>
  <dcterms:modified xsi:type="dcterms:W3CDTF">2020-09-12T01:08:14Z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